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28B9" w:rsidRPr="00334FD7" w:rsidRDefault="00A571B8" w:rsidP="004A2E44">
      <w:pPr>
        <w:spacing w:line="276" w:lineRule="auto"/>
        <w:ind w:right="-143"/>
        <w:rPr>
          <w:rFonts w:cs="Adobe Arabic"/>
          <w:b/>
          <w:sz w:val="24"/>
        </w:rPr>
      </w:pPr>
      <w:r>
        <w:rPr>
          <w:rFonts w:cs="Adobe Arabic"/>
          <w:b/>
          <w:sz w:val="24"/>
        </w:rPr>
        <w:t>Die</w:t>
      </w:r>
      <w:r w:rsidR="000428B9" w:rsidRPr="00334FD7">
        <w:rPr>
          <w:rFonts w:cs="Adobe Arabic"/>
          <w:b/>
          <w:sz w:val="24"/>
        </w:rPr>
        <w:t xml:space="preserve"> </w:t>
      </w:r>
      <w:r w:rsidR="00A84B3D" w:rsidRPr="00334FD7">
        <w:rPr>
          <w:rFonts w:cs="Adobe Arabic"/>
          <w:b/>
          <w:sz w:val="24"/>
        </w:rPr>
        <w:t>TNC7</w:t>
      </w:r>
      <w:r w:rsidR="002B4166" w:rsidRPr="00334FD7">
        <w:rPr>
          <w:rFonts w:cs="Adobe Arabic"/>
          <w:b/>
          <w:sz w:val="24"/>
        </w:rPr>
        <w:t xml:space="preserve"> von HEIDENHAIN</w:t>
      </w:r>
      <w:r w:rsidR="000428B9" w:rsidRPr="00334FD7">
        <w:rPr>
          <w:rFonts w:cs="Adobe Arabic"/>
          <w:b/>
          <w:sz w:val="24"/>
        </w:rPr>
        <w:t xml:space="preserve"> auf der AMB 2022</w:t>
      </w:r>
      <w:r w:rsidR="00A84B3D" w:rsidRPr="00334FD7">
        <w:rPr>
          <w:rFonts w:cs="Adobe Arabic"/>
          <w:b/>
          <w:sz w:val="24"/>
        </w:rPr>
        <w:t xml:space="preserve">: </w:t>
      </w:r>
    </w:p>
    <w:p w:rsidR="00B6511B" w:rsidRPr="00334FD7" w:rsidRDefault="000428B9" w:rsidP="004A2E44">
      <w:pPr>
        <w:spacing w:line="276" w:lineRule="auto"/>
        <w:ind w:right="-143"/>
        <w:rPr>
          <w:rFonts w:cs="Adobe Arabic"/>
          <w:b/>
          <w:sz w:val="24"/>
        </w:rPr>
      </w:pPr>
      <w:r w:rsidRPr="00334FD7">
        <w:rPr>
          <w:rFonts w:cs="Adobe Arabic"/>
          <w:b/>
          <w:sz w:val="24"/>
        </w:rPr>
        <w:t>Neue Funktionen</w:t>
      </w:r>
      <w:r w:rsidR="004A2E44" w:rsidRPr="00334FD7">
        <w:rPr>
          <w:rFonts w:cs="Adobe Arabic"/>
          <w:b/>
          <w:sz w:val="24"/>
        </w:rPr>
        <w:t xml:space="preserve"> und mehr Bedienkomfort für die werkstattorientierte Fertigung</w:t>
      </w:r>
    </w:p>
    <w:p w:rsidR="00B6511B" w:rsidRPr="00334FD7" w:rsidRDefault="00B6511B" w:rsidP="005821E1">
      <w:pPr>
        <w:spacing w:line="276" w:lineRule="auto"/>
        <w:ind w:right="-94"/>
        <w:jc w:val="center"/>
        <w:rPr>
          <w:rFonts w:cs="Adobe Arabic"/>
        </w:rPr>
      </w:pPr>
    </w:p>
    <w:p w:rsidR="00B07FE0" w:rsidRPr="00334FD7" w:rsidRDefault="005821E1" w:rsidP="00BA48BF">
      <w:pPr>
        <w:spacing w:line="276" w:lineRule="auto"/>
        <w:ind w:right="-94"/>
        <w:rPr>
          <w:rFonts w:cs="Adobe Arabic"/>
          <w:i/>
        </w:rPr>
      </w:pPr>
      <w:r w:rsidRPr="00334FD7">
        <w:rPr>
          <w:rFonts w:cs="Adobe Arabic"/>
          <w:i/>
        </w:rPr>
        <w:t xml:space="preserve">Auf der AMB 2022 in Stuttgart </w:t>
      </w:r>
      <w:r w:rsidR="00B07FE0" w:rsidRPr="00334FD7">
        <w:rPr>
          <w:rFonts w:cs="Adobe Arabic"/>
          <w:i/>
        </w:rPr>
        <w:t>präsentiert HEIDENHAIN die nächste Entwicklungsstufe</w:t>
      </w:r>
      <w:r w:rsidR="0035525C" w:rsidRPr="00334FD7">
        <w:rPr>
          <w:rFonts w:cs="Adobe Arabic"/>
          <w:i/>
        </w:rPr>
        <w:t xml:space="preserve"> der TNC7</w:t>
      </w:r>
      <w:r w:rsidR="00B07FE0" w:rsidRPr="00334FD7">
        <w:rPr>
          <w:rFonts w:cs="Adobe Arabic"/>
          <w:i/>
        </w:rPr>
        <w:t xml:space="preserve">: </w:t>
      </w:r>
      <w:r w:rsidR="0035525C" w:rsidRPr="00334FD7">
        <w:rPr>
          <w:rFonts w:cs="Adobe Arabic"/>
          <w:i/>
        </w:rPr>
        <w:t xml:space="preserve">Die </w:t>
      </w:r>
      <w:r w:rsidR="00B07FE0" w:rsidRPr="00334FD7">
        <w:rPr>
          <w:rFonts w:cs="Adobe Arabic"/>
          <w:i/>
        </w:rPr>
        <w:t xml:space="preserve">Software-Version 17 </w:t>
      </w:r>
      <w:r w:rsidR="0035525C" w:rsidRPr="00334FD7">
        <w:rPr>
          <w:rFonts w:cs="Adobe Arabic"/>
          <w:i/>
        </w:rPr>
        <w:t xml:space="preserve">des neuen Steuerungslevel </w:t>
      </w:r>
      <w:r w:rsidR="00B07FE0" w:rsidRPr="00334FD7">
        <w:rPr>
          <w:rFonts w:cs="Adobe Arabic"/>
          <w:i/>
        </w:rPr>
        <w:t xml:space="preserve">bietet </w:t>
      </w:r>
      <w:r w:rsidR="0035525C" w:rsidRPr="00334FD7">
        <w:rPr>
          <w:rFonts w:cs="Adobe Arabic"/>
          <w:i/>
        </w:rPr>
        <w:t>noch mehr</w:t>
      </w:r>
      <w:r w:rsidR="00B07FE0" w:rsidRPr="00334FD7">
        <w:rPr>
          <w:rFonts w:cs="Adobe Arabic"/>
          <w:i/>
        </w:rPr>
        <w:t xml:space="preserve"> Funktionen, die das </w:t>
      </w:r>
      <w:r w:rsidR="00D147B8" w:rsidRPr="00334FD7">
        <w:rPr>
          <w:rFonts w:cs="Adobe Arabic"/>
          <w:i/>
        </w:rPr>
        <w:t xml:space="preserve">Arbeiten in </w:t>
      </w:r>
      <w:r w:rsidR="008E6A48" w:rsidRPr="00334FD7">
        <w:rPr>
          <w:rFonts w:cs="Adobe Arabic"/>
          <w:i/>
        </w:rPr>
        <w:t xml:space="preserve">der </w:t>
      </w:r>
      <w:r w:rsidR="00A571B8">
        <w:rPr>
          <w:rFonts w:cs="Adobe Arabic"/>
          <w:i/>
        </w:rPr>
        <w:t xml:space="preserve">Werkstatt schneller, sicherer </w:t>
      </w:r>
      <w:r w:rsidR="00B07FE0" w:rsidRPr="00334FD7">
        <w:rPr>
          <w:rFonts w:cs="Adobe Arabic"/>
          <w:i/>
        </w:rPr>
        <w:t xml:space="preserve">und angenehmer machen. </w:t>
      </w:r>
    </w:p>
    <w:p w:rsidR="00B07FE0" w:rsidRPr="00334FD7" w:rsidRDefault="00B07FE0" w:rsidP="00BA48BF">
      <w:pPr>
        <w:spacing w:line="276" w:lineRule="auto"/>
        <w:ind w:right="-94"/>
        <w:rPr>
          <w:rFonts w:cs="Adobe Arabic"/>
          <w:i/>
        </w:rPr>
      </w:pPr>
    </w:p>
    <w:p w:rsidR="00B07FE0" w:rsidRPr="00334FD7" w:rsidRDefault="00B07FE0" w:rsidP="00B07FE0">
      <w:pPr>
        <w:spacing w:line="276" w:lineRule="auto"/>
        <w:rPr>
          <w:rFonts w:cs="Adobe Arabic"/>
        </w:rPr>
      </w:pPr>
      <w:r w:rsidRPr="00334FD7">
        <w:rPr>
          <w:rFonts w:cs="Adobe Arabic"/>
        </w:rPr>
        <w:t xml:space="preserve">Anwender und Hersteller von Werkzeugmaschinen erleben mit dem neuen Steuerungslevel TNC7 von HEIDENHAIN völlig neue Möglichkeiten in der Programmierung und Bedienung ihrer Werkzeugmaschinen. Denn die Bedienung ist intuitiv, aufgabenorientiert und individuell. Dafür sorgen viele smarte Funktionen, die die werkstattorientierte Fertigung in eine neue Dimension führen. Und die HEIDENHAIN zur AMB 2022 noch einmal weiterentwickelt hat. Entdecken können die AMB-Besucher die neue TNC7 auf dem HEIDENHAIN-Stand und auf dem TNC Club-Stand in Halle 2 sowie bei den Werkzeugmaschinenherstellern Axa, </w:t>
      </w:r>
      <w:proofErr w:type="spellStart"/>
      <w:r w:rsidRPr="00334FD7">
        <w:rPr>
          <w:rFonts w:cs="Adobe Arabic"/>
        </w:rPr>
        <w:t>Hedelius</w:t>
      </w:r>
      <w:proofErr w:type="spellEnd"/>
      <w:r w:rsidRPr="00334FD7">
        <w:rPr>
          <w:rFonts w:cs="Adobe Arabic"/>
        </w:rPr>
        <w:t xml:space="preserve">, Hermle, </w:t>
      </w:r>
      <w:proofErr w:type="spellStart"/>
      <w:r w:rsidRPr="00334FD7">
        <w:rPr>
          <w:rFonts w:cs="Adobe Arabic"/>
        </w:rPr>
        <w:t>Matec</w:t>
      </w:r>
      <w:proofErr w:type="spellEnd"/>
      <w:r w:rsidRPr="00334FD7">
        <w:rPr>
          <w:rFonts w:cs="Adobe Arabic"/>
        </w:rPr>
        <w:t xml:space="preserve"> und </w:t>
      </w:r>
      <w:proofErr w:type="spellStart"/>
      <w:r w:rsidRPr="00334FD7">
        <w:rPr>
          <w:rFonts w:cs="Adobe Arabic"/>
        </w:rPr>
        <w:t>Samag</w:t>
      </w:r>
      <w:proofErr w:type="spellEnd"/>
      <w:r w:rsidRPr="00334FD7">
        <w:rPr>
          <w:rFonts w:cs="Adobe Arabic"/>
        </w:rPr>
        <w:t>.</w:t>
      </w:r>
      <w:r w:rsidRPr="006D1007">
        <w:rPr>
          <w:rFonts w:cs="Adobe Arabic"/>
          <w:highlight w:val="yellow"/>
        </w:rPr>
        <w:t xml:space="preserve"> </w:t>
      </w:r>
    </w:p>
    <w:p w:rsidR="006B3D39" w:rsidRPr="00334FD7" w:rsidRDefault="006B3D39" w:rsidP="00BA48BF">
      <w:pPr>
        <w:spacing w:line="276" w:lineRule="auto"/>
        <w:ind w:right="-94"/>
        <w:rPr>
          <w:rFonts w:cs="Adobe Arabic"/>
        </w:rPr>
      </w:pPr>
    </w:p>
    <w:p w:rsidR="00B07FE0" w:rsidRPr="00334FD7" w:rsidRDefault="00B07FE0" w:rsidP="00B07FE0">
      <w:pPr>
        <w:spacing w:line="276" w:lineRule="auto"/>
        <w:rPr>
          <w:rFonts w:cs="Adobe Arabic"/>
          <w:b/>
        </w:rPr>
      </w:pPr>
      <w:r w:rsidRPr="00334FD7">
        <w:rPr>
          <w:rFonts w:cs="Adobe Arabic"/>
          <w:b/>
        </w:rPr>
        <w:t>Das neue grafische 6D-Einrichten von Werkstücken</w:t>
      </w:r>
    </w:p>
    <w:p w:rsidR="00B07FE0" w:rsidRPr="00334FD7" w:rsidRDefault="00B07FE0" w:rsidP="00B07FE0">
      <w:pPr>
        <w:spacing w:line="276" w:lineRule="auto"/>
        <w:rPr>
          <w:rFonts w:cs="Adobe Arabic"/>
        </w:rPr>
      </w:pPr>
      <w:r w:rsidRPr="00334FD7">
        <w:rPr>
          <w:rFonts w:cs="Adobe Arabic"/>
        </w:rPr>
        <w:t xml:space="preserve">Die TNC7 bietet neben dem grafischen Einrichten der Spannmittel jetzt auch die Möglichkeit, beliebige Werkstücke bis hin zu komplexen Freiformteilen mit Hilfe </w:t>
      </w:r>
      <w:r w:rsidR="008E6A48" w:rsidRPr="00334FD7">
        <w:rPr>
          <w:rFonts w:cs="Adobe Arabic"/>
        </w:rPr>
        <w:t>einer neuen Antastfunktion</w:t>
      </w:r>
      <w:r w:rsidRPr="00334FD7">
        <w:rPr>
          <w:rFonts w:cs="Adobe Arabic"/>
        </w:rPr>
        <w:t xml:space="preserve"> in kürzester Zeit grafisch einzumessen. Die TNC7 visualisiert </w:t>
      </w:r>
      <w:r w:rsidR="0035525C" w:rsidRPr="00334FD7">
        <w:rPr>
          <w:rFonts w:cs="Adobe Arabic"/>
        </w:rPr>
        <w:t>da</w:t>
      </w:r>
      <w:r w:rsidR="00ED0F55" w:rsidRPr="00334FD7">
        <w:rPr>
          <w:rFonts w:cs="Adobe Arabic"/>
        </w:rPr>
        <w:t>bei</w:t>
      </w:r>
      <w:r w:rsidR="0035525C" w:rsidRPr="00334FD7">
        <w:rPr>
          <w:rFonts w:cs="Adobe Arabic"/>
        </w:rPr>
        <w:t xml:space="preserve"> </w:t>
      </w:r>
      <w:r w:rsidRPr="00334FD7">
        <w:rPr>
          <w:rFonts w:cs="Adobe Arabic"/>
        </w:rPr>
        <w:t>d</w:t>
      </w:r>
      <w:r w:rsidR="008E6A48" w:rsidRPr="00334FD7">
        <w:rPr>
          <w:rFonts w:cs="Adobe Arabic"/>
        </w:rPr>
        <w:t xml:space="preserve">en gesamten Maschinenraum </w:t>
      </w:r>
      <w:r w:rsidR="006D1007">
        <w:rPr>
          <w:rFonts w:cs="Adobe Arabic"/>
        </w:rPr>
        <w:t>–</w:t>
      </w:r>
      <w:r w:rsidR="008E6A48" w:rsidRPr="00334FD7">
        <w:rPr>
          <w:rFonts w:cs="Adobe Arabic"/>
        </w:rPr>
        <w:t xml:space="preserve"> mit Maschinenkomponenten, </w:t>
      </w:r>
      <w:r w:rsidRPr="00334FD7">
        <w:rPr>
          <w:rFonts w:cs="Adobe Arabic"/>
        </w:rPr>
        <w:t>Spannmittel</w:t>
      </w:r>
      <w:r w:rsidR="00A571B8">
        <w:rPr>
          <w:rFonts w:cs="Adobe Arabic"/>
        </w:rPr>
        <w:t>n</w:t>
      </w:r>
      <w:r w:rsidRPr="00334FD7">
        <w:rPr>
          <w:rFonts w:cs="Adobe Arabic"/>
        </w:rPr>
        <w:t xml:space="preserve">, </w:t>
      </w:r>
      <w:r w:rsidR="006D1007">
        <w:rPr>
          <w:rFonts w:cs="Adobe Arabic"/>
        </w:rPr>
        <w:t>Werkzeug</w:t>
      </w:r>
      <w:r w:rsidR="00A571B8">
        <w:rPr>
          <w:rFonts w:cs="Adobe Arabic"/>
        </w:rPr>
        <w:t>en</w:t>
      </w:r>
      <w:r w:rsidR="006D1007">
        <w:rPr>
          <w:rFonts w:cs="Adobe Arabic"/>
        </w:rPr>
        <w:t xml:space="preserve"> und </w:t>
      </w:r>
      <w:r w:rsidRPr="00334FD7">
        <w:rPr>
          <w:rFonts w:cs="Adobe Arabic"/>
        </w:rPr>
        <w:t>Werkstück</w:t>
      </w:r>
      <w:r w:rsidR="000E63B0">
        <w:rPr>
          <w:rFonts w:cs="Adobe Arabic"/>
        </w:rPr>
        <w:t>en</w:t>
      </w:r>
      <w:r w:rsidRPr="00334FD7">
        <w:rPr>
          <w:rFonts w:cs="Adobe Arabic"/>
        </w:rPr>
        <w:t xml:space="preserve"> </w:t>
      </w:r>
      <w:r w:rsidR="006D1007">
        <w:rPr>
          <w:rFonts w:cs="Adobe Arabic"/>
        </w:rPr>
        <w:t>–</w:t>
      </w:r>
      <w:r w:rsidR="008E6A48" w:rsidRPr="00334FD7">
        <w:rPr>
          <w:rFonts w:cs="Adobe Arabic"/>
        </w:rPr>
        <w:t xml:space="preserve"> </w:t>
      </w:r>
      <w:r w:rsidR="006D1007">
        <w:rPr>
          <w:rFonts w:cs="Adobe Arabic"/>
        </w:rPr>
        <w:t xml:space="preserve">für </w:t>
      </w:r>
      <w:r w:rsidR="00A571B8">
        <w:rPr>
          <w:rFonts w:cs="Adobe Arabic"/>
        </w:rPr>
        <w:t>das einfache, prozesssichere</w:t>
      </w:r>
      <w:r w:rsidR="00D93E00" w:rsidRPr="00334FD7">
        <w:rPr>
          <w:rFonts w:cs="Adobe Arabic"/>
        </w:rPr>
        <w:t xml:space="preserve"> Einrichten</w:t>
      </w:r>
      <w:r w:rsidRPr="00334FD7">
        <w:rPr>
          <w:rFonts w:cs="Adobe Arabic"/>
        </w:rPr>
        <w:t xml:space="preserve">. Denn </w:t>
      </w:r>
      <w:r w:rsidR="006D1007">
        <w:rPr>
          <w:rFonts w:cs="Adobe Arabic"/>
        </w:rPr>
        <w:t>mit der</w:t>
      </w:r>
      <w:r w:rsidR="008E6A48" w:rsidRPr="00334FD7">
        <w:rPr>
          <w:rFonts w:cs="Adobe Arabic"/>
        </w:rPr>
        <w:t xml:space="preserve"> komplette</w:t>
      </w:r>
      <w:r w:rsidR="006D1007">
        <w:rPr>
          <w:rFonts w:cs="Adobe Arabic"/>
        </w:rPr>
        <w:t>n</w:t>
      </w:r>
      <w:r w:rsidR="008E6A48" w:rsidRPr="00334FD7">
        <w:rPr>
          <w:rFonts w:cs="Adobe Arabic"/>
        </w:rPr>
        <w:t xml:space="preserve"> 3D-Darstellung der Situation im Arbeitsraum </w:t>
      </w:r>
      <w:r w:rsidR="006D1007">
        <w:rPr>
          <w:rFonts w:cs="Adobe Arabic"/>
        </w:rPr>
        <w:t xml:space="preserve">unterstützt die TNC7 den </w:t>
      </w:r>
      <w:r w:rsidR="008E6A48" w:rsidRPr="00334FD7">
        <w:rPr>
          <w:rFonts w:cs="Adobe Arabic"/>
        </w:rPr>
        <w:t>Anwender während des Einrichtens bestmöglich.</w:t>
      </w:r>
      <w:r w:rsidRPr="00334FD7">
        <w:rPr>
          <w:rFonts w:cs="Adobe Arabic"/>
        </w:rPr>
        <w:t xml:space="preserve"> </w:t>
      </w:r>
    </w:p>
    <w:p w:rsidR="00A56B23" w:rsidRPr="00334FD7" w:rsidRDefault="0035525C">
      <w:pPr>
        <w:spacing w:line="276" w:lineRule="auto"/>
        <w:rPr>
          <w:rFonts w:cs="Adobe Arabic"/>
        </w:rPr>
      </w:pPr>
      <w:r w:rsidRPr="00334FD7">
        <w:rPr>
          <w:rFonts w:cs="Adobe Arabic"/>
        </w:rPr>
        <w:t xml:space="preserve">Mit dem neuen grafischen 6D-Einrichten für Werkstücke </w:t>
      </w:r>
      <w:r w:rsidR="00B07FE0" w:rsidRPr="00334FD7">
        <w:rPr>
          <w:rFonts w:cs="Adobe Arabic"/>
        </w:rPr>
        <w:t>muss der Anwender nicht mehr wissen, welche Antastfunktion</w:t>
      </w:r>
      <w:r w:rsidR="00D93E00" w:rsidRPr="00334FD7">
        <w:rPr>
          <w:rFonts w:cs="Adobe Arabic"/>
        </w:rPr>
        <w:t>en</w:t>
      </w:r>
      <w:r w:rsidR="00B07FE0" w:rsidRPr="00334FD7">
        <w:rPr>
          <w:rFonts w:cs="Adobe Arabic"/>
        </w:rPr>
        <w:t xml:space="preserve"> er in welcher Reihenfolge </w:t>
      </w:r>
      <w:r w:rsidR="00E91F1B">
        <w:rPr>
          <w:rFonts w:cs="Adobe Arabic"/>
        </w:rPr>
        <w:t>einsetzen</w:t>
      </w:r>
      <w:r w:rsidR="00B07FE0" w:rsidRPr="00334FD7">
        <w:rPr>
          <w:rFonts w:cs="Adobe Arabic"/>
        </w:rPr>
        <w:t xml:space="preserve"> muss. Die TNC7 unterstützt ihn </w:t>
      </w:r>
      <w:r w:rsidRPr="00334FD7">
        <w:rPr>
          <w:rFonts w:cs="Adobe Arabic"/>
        </w:rPr>
        <w:t xml:space="preserve">beim Einmessen </w:t>
      </w:r>
      <w:r w:rsidR="00B07FE0" w:rsidRPr="00334FD7">
        <w:rPr>
          <w:rFonts w:cs="Adobe Arabic"/>
        </w:rPr>
        <w:t xml:space="preserve">Schritt für Schritt. Der Anwender </w:t>
      </w:r>
      <w:r w:rsidR="00ED0F55" w:rsidRPr="00334FD7">
        <w:rPr>
          <w:rFonts w:cs="Adobe Arabic"/>
        </w:rPr>
        <w:t xml:space="preserve">spannt zuerst </w:t>
      </w:r>
      <w:r w:rsidR="00E91F1B" w:rsidRPr="00334FD7">
        <w:rPr>
          <w:rFonts w:cs="Adobe Arabic"/>
        </w:rPr>
        <w:t xml:space="preserve">in der Realität </w:t>
      </w:r>
      <w:r w:rsidR="00ED0F55" w:rsidRPr="00334FD7">
        <w:rPr>
          <w:rFonts w:cs="Adobe Arabic"/>
        </w:rPr>
        <w:t>das Werkstück in sein Spannmittel ein</w:t>
      </w:r>
      <w:r w:rsidR="00E91F1B">
        <w:rPr>
          <w:rFonts w:cs="Adobe Arabic"/>
        </w:rPr>
        <w:t xml:space="preserve">. Anschließend </w:t>
      </w:r>
      <w:r w:rsidR="00B07FE0" w:rsidRPr="00334FD7">
        <w:rPr>
          <w:rFonts w:cs="Adobe Arabic"/>
        </w:rPr>
        <w:t xml:space="preserve">wählt </w:t>
      </w:r>
      <w:r w:rsidR="00E91F1B">
        <w:rPr>
          <w:rFonts w:cs="Adobe Arabic"/>
        </w:rPr>
        <w:t xml:space="preserve">er </w:t>
      </w:r>
      <w:r w:rsidR="00ED0F55" w:rsidRPr="00334FD7">
        <w:rPr>
          <w:rFonts w:cs="Adobe Arabic"/>
        </w:rPr>
        <w:t xml:space="preserve">an der TNC7 </w:t>
      </w:r>
      <w:r w:rsidR="00B07FE0" w:rsidRPr="00334FD7">
        <w:rPr>
          <w:rFonts w:cs="Adobe Arabic"/>
        </w:rPr>
        <w:t>ein passendes 3D-Modell seines Werkstücks aus</w:t>
      </w:r>
      <w:r w:rsidR="005A29AD" w:rsidRPr="00334FD7">
        <w:rPr>
          <w:rFonts w:cs="Adobe Arabic"/>
        </w:rPr>
        <w:t xml:space="preserve"> und positioniert es </w:t>
      </w:r>
      <w:r w:rsidR="00D93E00" w:rsidRPr="00334FD7">
        <w:rPr>
          <w:rFonts w:cs="Adobe Arabic"/>
        </w:rPr>
        <w:t>virtuell</w:t>
      </w:r>
      <w:r w:rsidR="005A29AD" w:rsidRPr="00334FD7">
        <w:rPr>
          <w:rFonts w:cs="Adobe Arabic"/>
        </w:rPr>
        <w:t xml:space="preserve"> grob in der Spannvorrichtung. Schon während dieses Arbeitsschritts zeigt die TNC7 an, dass der Taster das Werkstück erkennt. </w:t>
      </w:r>
      <w:r w:rsidR="00D93E00" w:rsidRPr="00334FD7">
        <w:rPr>
          <w:rFonts w:cs="Adobe Arabic"/>
        </w:rPr>
        <w:t xml:space="preserve">Die TNC7 führt den Anwender </w:t>
      </w:r>
      <w:r w:rsidR="00152261" w:rsidRPr="00334FD7">
        <w:rPr>
          <w:rFonts w:cs="Adobe Arabic"/>
        </w:rPr>
        <w:t xml:space="preserve">dann </w:t>
      </w:r>
      <w:r w:rsidR="006D1007" w:rsidRPr="00334FD7">
        <w:rPr>
          <w:rFonts w:cs="Adobe Arabic"/>
        </w:rPr>
        <w:t xml:space="preserve">anhand des virtuellen Abbilds auf dem Touchscreen </w:t>
      </w:r>
      <w:r w:rsidR="00D93E00" w:rsidRPr="00334FD7">
        <w:rPr>
          <w:rFonts w:cs="Adobe Arabic"/>
        </w:rPr>
        <w:t>mit Hilfe von Pfeilen durch die einzelnen Antastvorgänge</w:t>
      </w:r>
      <w:r w:rsidR="005A29AD" w:rsidRPr="00334FD7">
        <w:rPr>
          <w:rFonts w:cs="Adobe Arabic"/>
        </w:rPr>
        <w:t xml:space="preserve">. Ein grüner </w:t>
      </w:r>
      <w:r w:rsidR="00D93E00" w:rsidRPr="00334FD7">
        <w:rPr>
          <w:rFonts w:cs="Adobe Arabic"/>
        </w:rPr>
        <w:t>Pfeil</w:t>
      </w:r>
      <w:r w:rsidR="005A29AD" w:rsidRPr="00334FD7">
        <w:rPr>
          <w:rFonts w:cs="Adobe Arabic"/>
        </w:rPr>
        <w:t xml:space="preserve"> auf dem Bildschirm signalisiert </w:t>
      </w:r>
      <w:r w:rsidR="00D93E00" w:rsidRPr="00334FD7">
        <w:rPr>
          <w:rFonts w:cs="Adobe Arabic"/>
        </w:rPr>
        <w:t>dem Anwender</w:t>
      </w:r>
      <w:r w:rsidR="005A29AD" w:rsidRPr="00334FD7">
        <w:rPr>
          <w:rFonts w:cs="Adobe Arabic"/>
        </w:rPr>
        <w:t xml:space="preserve">, </w:t>
      </w:r>
      <w:r w:rsidRPr="00334FD7">
        <w:rPr>
          <w:rFonts w:cs="Adobe Arabic"/>
        </w:rPr>
        <w:t>wenn</w:t>
      </w:r>
      <w:r w:rsidR="005A29AD" w:rsidRPr="00334FD7">
        <w:rPr>
          <w:rFonts w:cs="Adobe Arabic"/>
        </w:rPr>
        <w:t xml:space="preserve"> </w:t>
      </w:r>
      <w:r w:rsidR="006D1007">
        <w:rPr>
          <w:rFonts w:cs="Adobe Arabic"/>
        </w:rPr>
        <w:t xml:space="preserve">er </w:t>
      </w:r>
      <w:r w:rsidR="00D93E00" w:rsidRPr="00334FD7">
        <w:rPr>
          <w:rFonts w:cs="Adobe Arabic"/>
        </w:rPr>
        <w:t>ein</w:t>
      </w:r>
      <w:r w:rsidR="006D1007">
        <w:rPr>
          <w:rFonts w:cs="Adobe Arabic"/>
        </w:rPr>
        <w:t xml:space="preserve">en sinnvollen </w:t>
      </w:r>
      <w:r w:rsidR="00D93E00" w:rsidRPr="00334FD7">
        <w:rPr>
          <w:rFonts w:cs="Adobe Arabic"/>
        </w:rPr>
        <w:t xml:space="preserve">Antastvorgang starten kann. </w:t>
      </w:r>
      <w:r w:rsidR="006D1007">
        <w:rPr>
          <w:rFonts w:cs="Adobe Arabic"/>
        </w:rPr>
        <w:t>Er</w:t>
      </w:r>
      <w:r w:rsidR="00D93E00" w:rsidRPr="00334FD7">
        <w:rPr>
          <w:rFonts w:cs="Adobe Arabic"/>
        </w:rPr>
        <w:t xml:space="preserve"> </w:t>
      </w:r>
      <w:r w:rsidR="006D1007">
        <w:rPr>
          <w:rFonts w:cs="Adobe Arabic"/>
        </w:rPr>
        <w:t xml:space="preserve">muss dann nur </w:t>
      </w:r>
      <w:r w:rsidR="00A571B8">
        <w:rPr>
          <w:rFonts w:cs="Adobe Arabic"/>
        </w:rPr>
        <w:t>n</w:t>
      </w:r>
      <w:r w:rsidR="006D1007">
        <w:rPr>
          <w:rFonts w:cs="Adobe Arabic"/>
        </w:rPr>
        <w:t>och die NC-Start-</w:t>
      </w:r>
      <w:r w:rsidR="00D93E00" w:rsidRPr="00334FD7">
        <w:rPr>
          <w:rFonts w:cs="Adobe Arabic"/>
        </w:rPr>
        <w:t>Taste drücken</w:t>
      </w:r>
      <w:r w:rsidR="005A29AD" w:rsidRPr="00334FD7">
        <w:rPr>
          <w:rFonts w:cs="Adobe Arabic"/>
        </w:rPr>
        <w:t xml:space="preserve">. Außerdem zeigt eine einfache </w:t>
      </w:r>
      <w:r w:rsidR="00B07FE0" w:rsidRPr="00334FD7">
        <w:rPr>
          <w:rFonts w:cs="Adobe Arabic"/>
        </w:rPr>
        <w:t>Ampel</w:t>
      </w:r>
      <w:r w:rsidR="005A29AD" w:rsidRPr="00334FD7">
        <w:rPr>
          <w:rFonts w:cs="Adobe Arabic"/>
        </w:rPr>
        <w:t>grafik an</w:t>
      </w:r>
      <w:r w:rsidR="00B07FE0" w:rsidRPr="00334FD7">
        <w:rPr>
          <w:rFonts w:cs="Adobe Arabic"/>
        </w:rPr>
        <w:t xml:space="preserve">, </w:t>
      </w:r>
      <w:r w:rsidR="00A56B23" w:rsidRPr="00334FD7">
        <w:rPr>
          <w:rFonts w:cs="Adobe Arabic"/>
        </w:rPr>
        <w:t>ob die tatsächliche Position des Werkstücks einschließlich Drehungen bereits vollständig erfasst ist und der Bezugspunkt gespeichert werden kann</w:t>
      </w:r>
      <w:r w:rsidR="005A29AD" w:rsidRPr="00334FD7">
        <w:rPr>
          <w:rFonts w:cs="Adobe Arabic"/>
        </w:rPr>
        <w:t xml:space="preserve">. </w:t>
      </w:r>
      <w:r w:rsidR="00ED0F55" w:rsidRPr="00334FD7">
        <w:rPr>
          <w:rFonts w:cs="Adobe Arabic"/>
        </w:rPr>
        <w:t>I</w:t>
      </w:r>
      <w:r w:rsidR="005A29AD" w:rsidRPr="00334FD7">
        <w:rPr>
          <w:rFonts w:cs="Adobe Arabic"/>
        </w:rPr>
        <w:t xml:space="preserve">st </w:t>
      </w:r>
      <w:r w:rsidR="00ED0F55" w:rsidRPr="00334FD7">
        <w:rPr>
          <w:rFonts w:cs="Adobe Arabic"/>
        </w:rPr>
        <w:t xml:space="preserve">das Werkstück </w:t>
      </w:r>
      <w:r w:rsidR="005A29AD" w:rsidRPr="00334FD7">
        <w:rPr>
          <w:rFonts w:cs="Adobe Arabic"/>
        </w:rPr>
        <w:t xml:space="preserve">komplett </w:t>
      </w:r>
      <w:r w:rsidR="001E7E8E" w:rsidRPr="00334FD7">
        <w:rPr>
          <w:rFonts w:cs="Adobe Arabic"/>
        </w:rPr>
        <w:t>erfasst</w:t>
      </w:r>
      <w:r w:rsidRPr="00334FD7">
        <w:rPr>
          <w:rFonts w:cs="Adobe Arabic"/>
        </w:rPr>
        <w:t xml:space="preserve"> </w:t>
      </w:r>
      <w:r w:rsidR="00ED0F55" w:rsidRPr="00334FD7">
        <w:rPr>
          <w:rFonts w:cs="Adobe Arabic"/>
        </w:rPr>
        <w:t>kann die Bearbeitung gestartet werden</w:t>
      </w:r>
      <w:r w:rsidR="001E7E8E" w:rsidRPr="00334FD7">
        <w:rPr>
          <w:rFonts w:cs="Adobe Arabic"/>
        </w:rPr>
        <w:t xml:space="preserve">. </w:t>
      </w:r>
    </w:p>
    <w:p w:rsidR="00B07FE0" w:rsidRPr="00334FD7" w:rsidRDefault="00A56B23">
      <w:pPr>
        <w:spacing w:line="276" w:lineRule="auto"/>
        <w:rPr>
          <w:rFonts w:cs="Adobe Arabic"/>
        </w:rPr>
      </w:pPr>
      <w:r w:rsidRPr="00334FD7">
        <w:rPr>
          <w:rFonts w:cs="Adobe Arabic"/>
        </w:rPr>
        <w:t>Diese neue Funktion ermöglicht es so einerseits auch weniger erfahrenen Bedienern</w:t>
      </w:r>
      <w:r w:rsidR="00E91F1B">
        <w:rPr>
          <w:rFonts w:cs="Adobe Arabic"/>
        </w:rPr>
        <w:t>,</w:t>
      </w:r>
      <w:r w:rsidRPr="00334FD7">
        <w:rPr>
          <w:rFonts w:cs="Adobe Arabic"/>
        </w:rPr>
        <w:t xml:space="preserve"> ein einfaches Rohteil schnell und sicher einzurichten. Andererseits können auch komplexe Roh- und F</w:t>
      </w:r>
      <w:r w:rsidR="00152261" w:rsidRPr="00334FD7">
        <w:rPr>
          <w:rFonts w:cs="Adobe Arabic"/>
        </w:rPr>
        <w:t>reif</w:t>
      </w:r>
      <w:r w:rsidRPr="00334FD7">
        <w:rPr>
          <w:rFonts w:cs="Adobe Arabic"/>
        </w:rPr>
        <w:t>o</w:t>
      </w:r>
      <w:r w:rsidR="00152261" w:rsidRPr="00334FD7">
        <w:rPr>
          <w:rFonts w:cs="Adobe Arabic"/>
        </w:rPr>
        <w:t>r</w:t>
      </w:r>
      <w:r w:rsidRPr="00334FD7">
        <w:rPr>
          <w:rFonts w:cs="Adobe Arabic"/>
        </w:rPr>
        <w:t xml:space="preserve">mteile, bereits vorbearbeitete Frästeile, Guss- oder Schweißteile ausgerichtet werden. </w:t>
      </w:r>
      <w:r w:rsidR="00E91F1B">
        <w:rPr>
          <w:rFonts w:cs="Adobe Arabic"/>
        </w:rPr>
        <w:t xml:space="preserve">Möglich wird dies, weil </w:t>
      </w:r>
      <w:r w:rsidR="00B14E54" w:rsidRPr="00334FD7">
        <w:rPr>
          <w:rFonts w:cs="Adobe Arabic"/>
        </w:rPr>
        <w:t>Rundachsen nun auch innerhalb der Antastfunktion</w:t>
      </w:r>
      <w:r w:rsidR="00E91F1B">
        <w:rPr>
          <w:rFonts w:cs="Adobe Arabic"/>
        </w:rPr>
        <w:t xml:space="preserve"> </w:t>
      </w:r>
      <w:r w:rsidR="00B14E54" w:rsidRPr="00334FD7">
        <w:rPr>
          <w:rFonts w:cs="Adobe Arabic"/>
        </w:rPr>
        <w:t>verstell</w:t>
      </w:r>
      <w:r w:rsidR="00E91F1B">
        <w:rPr>
          <w:rFonts w:cs="Adobe Arabic"/>
        </w:rPr>
        <w:t>t werden können</w:t>
      </w:r>
      <w:r w:rsidR="00B14E54" w:rsidRPr="00334FD7">
        <w:rPr>
          <w:rFonts w:cs="Adobe Arabic"/>
        </w:rPr>
        <w:t xml:space="preserve">. </w:t>
      </w:r>
      <w:r w:rsidR="001E7E8E" w:rsidRPr="00334FD7">
        <w:rPr>
          <w:rFonts w:cs="Adobe Arabic"/>
        </w:rPr>
        <w:t xml:space="preserve">Damit eröffnet die TNC7 </w:t>
      </w:r>
      <w:r w:rsidR="00B07FE0" w:rsidRPr="00334FD7">
        <w:rPr>
          <w:rFonts w:cs="Adobe Arabic"/>
        </w:rPr>
        <w:t>neue Anwendungsmöglichkeiten</w:t>
      </w:r>
      <w:r w:rsidR="001E7E8E" w:rsidRPr="00334FD7">
        <w:rPr>
          <w:rFonts w:cs="Adobe Arabic"/>
        </w:rPr>
        <w:t xml:space="preserve">. </w:t>
      </w:r>
    </w:p>
    <w:p w:rsidR="00B07FE0" w:rsidRPr="00334FD7" w:rsidRDefault="00B07FE0" w:rsidP="009B67F1">
      <w:pPr>
        <w:spacing w:line="276" w:lineRule="auto"/>
        <w:ind w:firstLine="708"/>
        <w:rPr>
          <w:rFonts w:cs="Adobe Arabic"/>
        </w:rPr>
      </w:pPr>
    </w:p>
    <w:p w:rsidR="00B07FE0" w:rsidRPr="00334FD7" w:rsidRDefault="009B67F1" w:rsidP="00B07FE0">
      <w:pPr>
        <w:spacing w:line="276" w:lineRule="auto"/>
        <w:ind w:right="-427"/>
        <w:rPr>
          <w:rFonts w:cs="Adobe Arabic"/>
          <w:b/>
        </w:rPr>
      </w:pPr>
      <w:r w:rsidRPr="00334FD7">
        <w:rPr>
          <w:rFonts w:cs="Adobe Arabic"/>
          <w:b/>
        </w:rPr>
        <w:t>K</w:t>
      </w:r>
      <w:r w:rsidR="00B07FE0" w:rsidRPr="00334FD7">
        <w:rPr>
          <w:rFonts w:cs="Adobe Arabic"/>
          <w:b/>
        </w:rPr>
        <w:t xml:space="preserve">omfortabel programmieren mit NC-Bausteinen </w:t>
      </w:r>
    </w:p>
    <w:p w:rsidR="00283405" w:rsidRPr="00334FD7" w:rsidRDefault="00B07FE0" w:rsidP="009B67F1">
      <w:pPr>
        <w:spacing w:line="276" w:lineRule="auto"/>
        <w:rPr>
          <w:rFonts w:cs="Adobe Arabic"/>
        </w:rPr>
      </w:pPr>
      <w:r w:rsidRPr="00334FD7">
        <w:rPr>
          <w:rFonts w:cs="Adobe Arabic"/>
        </w:rPr>
        <w:t>Für besonders komfortables Arbeiten sorgen die neuen NC-Bausteine der TNC7. Mit ihnen kann der Anwender beliebige Abschnitte aus NC-Programmen, die er häufig verwendet, speichern und jederzeit ganz einfach wieder in neue Programme einfügen</w:t>
      </w:r>
      <w:r w:rsidR="00283405" w:rsidRPr="00334FD7">
        <w:rPr>
          <w:rFonts w:cs="Adobe Arabic"/>
        </w:rPr>
        <w:t xml:space="preserve">. Das können z. B. </w:t>
      </w:r>
      <w:r w:rsidR="00283405" w:rsidRPr="00334FD7">
        <w:rPr>
          <w:rFonts w:cs="Adobe Arabic"/>
        </w:rPr>
        <w:lastRenderedPageBreak/>
        <w:t>die notwendigen Sätze sein, um „Bearbeitungsebene schwenken“ zu aktivieren, aber auch komplette Funktions- oder Technologie</w:t>
      </w:r>
      <w:r w:rsidR="000B02AE" w:rsidRPr="00334FD7">
        <w:rPr>
          <w:rFonts w:cs="Adobe Arabic"/>
        </w:rPr>
        <w:t>abschnitte</w:t>
      </w:r>
      <w:r w:rsidR="00283405" w:rsidRPr="00334FD7">
        <w:rPr>
          <w:rFonts w:cs="Adobe Arabic"/>
        </w:rPr>
        <w:t>. So kann der Anwender für OCM (</w:t>
      </w:r>
      <w:proofErr w:type="spellStart"/>
      <w:r w:rsidR="00283405" w:rsidRPr="00334FD7">
        <w:rPr>
          <w:rFonts w:cs="Adobe Arabic"/>
        </w:rPr>
        <w:t>Optimized</w:t>
      </w:r>
      <w:proofErr w:type="spellEnd"/>
      <w:r w:rsidR="00283405" w:rsidRPr="00334FD7">
        <w:rPr>
          <w:rFonts w:cs="Adobe Arabic"/>
        </w:rPr>
        <w:t xml:space="preserve"> </w:t>
      </w:r>
      <w:proofErr w:type="spellStart"/>
      <w:r w:rsidR="00283405" w:rsidRPr="00334FD7">
        <w:rPr>
          <w:rFonts w:cs="Adobe Arabic"/>
        </w:rPr>
        <w:t>Contour</w:t>
      </w:r>
      <w:proofErr w:type="spellEnd"/>
      <w:r w:rsidR="00283405" w:rsidRPr="00334FD7">
        <w:rPr>
          <w:rFonts w:cs="Adobe Arabic"/>
        </w:rPr>
        <w:t xml:space="preserve"> </w:t>
      </w:r>
      <w:proofErr w:type="spellStart"/>
      <w:r w:rsidR="00283405" w:rsidRPr="00334FD7">
        <w:rPr>
          <w:rFonts w:cs="Adobe Arabic"/>
        </w:rPr>
        <w:t>Milling</w:t>
      </w:r>
      <w:proofErr w:type="spellEnd"/>
      <w:r w:rsidR="00283405" w:rsidRPr="00334FD7">
        <w:rPr>
          <w:rFonts w:cs="Adobe Arabic"/>
        </w:rPr>
        <w:t>), das Wirbelfräsen der nächsten Generation, Kombinationen aus verschiedenen Zyklen und Werkzeugen hinterlegen und jederzeit wieder abrufen. Das erleichtert und beschleunigt die alltägliche Programmierung in der Werkstatt deutlich. Aber auch Technologiedaten, z. B. für das Erstellen von Gewinden, kann der Anwender als NC-Bausteine ablegen – inklusive Werkzeugen und Zyklus. Dazu markiert er einfach in einem erstellten NC-Programm den gewünschten Teil und speichert ihn durch den Befehl „NC-Baustein anlegen“ unter einem frei wählbaren Dateinamen ab.</w:t>
      </w:r>
      <w:r w:rsidR="009B67F1" w:rsidRPr="00334FD7">
        <w:rPr>
          <w:rFonts w:cs="Adobe Arabic"/>
        </w:rPr>
        <w:t xml:space="preserve"> </w:t>
      </w:r>
      <w:r w:rsidR="0035525C" w:rsidRPr="00334FD7">
        <w:rPr>
          <w:rFonts w:cs="Adobe Arabic"/>
        </w:rPr>
        <w:t>Wenn sich Prozesse verändern, können s</w:t>
      </w:r>
      <w:r w:rsidR="009B67F1" w:rsidRPr="00334FD7">
        <w:rPr>
          <w:rFonts w:cs="Adobe Arabic"/>
        </w:rPr>
        <w:t xml:space="preserve">o erstellte </w:t>
      </w:r>
      <w:r w:rsidR="00283405" w:rsidRPr="00334FD7">
        <w:rPr>
          <w:rFonts w:cs="Adobe Arabic"/>
        </w:rPr>
        <w:t>NC-Bausteine</w:t>
      </w:r>
      <w:r w:rsidR="009B67F1" w:rsidRPr="00334FD7">
        <w:rPr>
          <w:rFonts w:cs="Adobe Arabic"/>
        </w:rPr>
        <w:t xml:space="preserve"> jederzeit</w:t>
      </w:r>
      <w:r w:rsidR="009245BA" w:rsidRPr="00334FD7">
        <w:rPr>
          <w:rFonts w:cs="Adobe Arabic"/>
        </w:rPr>
        <w:t xml:space="preserve"> erweitert und angepasst werden.</w:t>
      </w:r>
    </w:p>
    <w:p w:rsidR="009B67F1" w:rsidRPr="00334FD7" w:rsidRDefault="009B67F1" w:rsidP="009B67F1">
      <w:pPr>
        <w:spacing w:line="276" w:lineRule="auto"/>
        <w:rPr>
          <w:rFonts w:cs="Adobe Arabic"/>
        </w:rPr>
      </w:pPr>
    </w:p>
    <w:p w:rsidR="009B67F1" w:rsidRPr="00334FD7" w:rsidRDefault="009B67F1" w:rsidP="009B67F1">
      <w:pPr>
        <w:spacing w:line="276" w:lineRule="auto"/>
        <w:rPr>
          <w:rFonts w:cs="Adobe Arabic"/>
          <w:b/>
        </w:rPr>
      </w:pPr>
      <w:r w:rsidRPr="00334FD7">
        <w:rPr>
          <w:rFonts w:cs="Adobe Arabic"/>
          <w:b/>
        </w:rPr>
        <w:t>Intelligentes Programmieren</w:t>
      </w:r>
    </w:p>
    <w:p w:rsidR="009B67F1" w:rsidRPr="00334FD7" w:rsidRDefault="009B67F1" w:rsidP="009B67F1">
      <w:pPr>
        <w:spacing w:line="276" w:lineRule="auto"/>
        <w:rPr>
          <w:rFonts w:cs="Adobe Arabic"/>
        </w:rPr>
      </w:pPr>
      <w:r w:rsidRPr="00334FD7">
        <w:rPr>
          <w:rFonts w:cs="Adobe Arabic"/>
        </w:rPr>
        <w:t xml:space="preserve">Die TNC7 ergänzt die vertraute Programmierung im Klartext um smarte Funktionen und um die neu entwickelte grafische Programmierung. Der Anwender zeichnet Konturen direkt am Touchscreen. Die TNC7 übersetzt und speichert die Zeichnung in der dialoggeführten TNC-Programmiersprache Klartext. Auch Zyklen und bestehende Konturprogrammierungen sind weiter nutzbar – natürlich ebenso vorhandene NC-Programme. </w:t>
      </w:r>
    </w:p>
    <w:p w:rsidR="009B67F1" w:rsidRPr="00334FD7" w:rsidRDefault="009B67F1" w:rsidP="009B67F1">
      <w:pPr>
        <w:spacing w:line="276" w:lineRule="auto"/>
        <w:rPr>
          <w:rFonts w:cs="Adobe Arabic"/>
        </w:rPr>
      </w:pPr>
      <w:r w:rsidRPr="00334FD7">
        <w:rPr>
          <w:rFonts w:cs="Adobe Arabic"/>
        </w:rPr>
        <w:t xml:space="preserve">So begleitet die TNC7 den gesamten Fertigungsprozess von der Idee bis zum fertigen Werkstück mit durchdachten Lösungen. Etwa mit einem äußerst vielfältigen </w:t>
      </w:r>
      <w:proofErr w:type="spellStart"/>
      <w:r w:rsidRPr="00334FD7">
        <w:rPr>
          <w:rFonts w:cs="Adobe Arabic"/>
        </w:rPr>
        <w:t>Zyklenpaket</w:t>
      </w:r>
      <w:proofErr w:type="spellEnd"/>
      <w:r w:rsidRPr="00334FD7">
        <w:rPr>
          <w:rFonts w:cs="Adobe Arabic"/>
        </w:rPr>
        <w:t xml:space="preserve">, intelligenten Antastfunktionen und dem grafisch geführten Einmessen von Spannmitteln. Der neue, hoch performante Editor erlaubt die schnelle und sichere Bearbeitung auch komplexer NC-Programme. Die perfekte Visualisierung von Werkstück und Arbeitsraum erleichtert dabei den Alltag immens. Und Programmsimulationen sind ohne Betriebsartenwechsel jederzeit möglich. </w:t>
      </w:r>
    </w:p>
    <w:p w:rsidR="006C22A5" w:rsidRPr="00334FD7" w:rsidRDefault="006C22A5" w:rsidP="00BA48BF">
      <w:pPr>
        <w:spacing w:line="276" w:lineRule="auto"/>
        <w:ind w:right="-94"/>
        <w:rPr>
          <w:rFonts w:cs="Adobe Arabic"/>
        </w:rPr>
      </w:pPr>
    </w:p>
    <w:p w:rsidR="009B67F1" w:rsidRPr="00334FD7" w:rsidRDefault="009B67F1" w:rsidP="009B67F1">
      <w:pPr>
        <w:spacing w:line="276" w:lineRule="auto"/>
        <w:rPr>
          <w:rFonts w:cs="Adobe Arabic"/>
        </w:rPr>
      </w:pPr>
      <w:r w:rsidRPr="00334FD7">
        <w:rPr>
          <w:rFonts w:cs="Adobe Arabic"/>
          <w:b/>
        </w:rPr>
        <w:t>Maßgeschneiderte Benutzeroberfläche – jetzt neu mit Dunkelmodus</w:t>
      </w:r>
    </w:p>
    <w:p w:rsidR="009B67F1" w:rsidRPr="00334FD7" w:rsidRDefault="009B67F1" w:rsidP="009B67F1">
      <w:pPr>
        <w:spacing w:line="276" w:lineRule="auto"/>
        <w:rPr>
          <w:rFonts w:cs="Adobe Arabic"/>
        </w:rPr>
      </w:pPr>
      <w:r w:rsidRPr="00334FD7">
        <w:rPr>
          <w:rFonts w:cs="Adobe Arabic"/>
        </w:rPr>
        <w:t xml:space="preserve">Die Benutzeroberfläche der TNC7 ist darauf ausgelegt, dass der Anwender im Arbeitsalltag schnell zum bestmöglichen Ergebnis kommt. Damit der Anwender im Arbeitsalltag z. B. auch bei schwierigen Lichtverhältnissen entspannt an seiner Steuerung arbeiten kann, verbessert der neue Dunkelmodus die Les- und Sichtbarkeit am Touchscreen der TNC7. Weil unterschiedliche Aufgaben auch darauf abgestimmte Arbeitsumgebungen erfordern, können Anwender den Bildschirminhalt außerdem ganz nach ihren jeweiligen Wünschen und Vorlieben anpassen, z. B. über individuelle Favoriten und ein eigenes Home-Menü für den Schnelleinstieg. So sind alle Informationen und Funktionen immer genau da, wo sie benötigt werden. </w:t>
      </w:r>
    </w:p>
    <w:p w:rsidR="009B67F1" w:rsidRPr="00334FD7" w:rsidRDefault="009B67F1" w:rsidP="009B67F1">
      <w:pPr>
        <w:spacing w:line="276" w:lineRule="auto"/>
        <w:rPr>
          <w:rFonts w:cs="Adobe Arabic"/>
        </w:rPr>
      </w:pPr>
      <w:r w:rsidRPr="00334FD7">
        <w:rPr>
          <w:rFonts w:cs="Adobe Arabic"/>
        </w:rPr>
        <w:t xml:space="preserve">Dabei bietet das formularbasierte und dialoggeführte Nutzer-Interface perfekten Bedienkomfort bei optimaler Orientierung. Das Arbeiten geht am Touchscreen sehr präzise und flüssig von der Hand. Dank der sehr hohen Bediendynamik reagiert die Steuerung absolut verzögerungsfrei auf die Eingaben. Eine neu entwickelte Tastatur macht klassische Eingaben mit verbesserter Mechanik und optimiertem Druckpunkt ebenfalls noch komfortabler und sicherer. </w:t>
      </w:r>
    </w:p>
    <w:p w:rsidR="009B67F1" w:rsidRPr="00334FD7" w:rsidRDefault="009B67F1" w:rsidP="009B67F1">
      <w:pPr>
        <w:spacing w:line="276" w:lineRule="auto"/>
        <w:rPr>
          <w:rFonts w:cs="Adobe Arabic"/>
        </w:rPr>
      </w:pPr>
    </w:p>
    <w:p w:rsidR="00A84B3D" w:rsidRPr="00334FD7" w:rsidRDefault="00A84B3D" w:rsidP="00A84B3D">
      <w:pPr>
        <w:spacing w:line="276" w:lineRule="auto"/>
        <w:rPr>
          <w:rFonts w:cs="Adobe Arabic"/>
          <w:b/>
        </w:rPr>
      </w:pPr>
      <w:r w:rsidRPr="00334FD7">
        <w:rPr>
          <w:rFonts w:cs="Adobe Arabic"/>
          <w:b/>
        </w:rPr>
        <w:t xml:space="preserve">Perfektes Design </w:t>
      </w:r>
    </w:p>
    <w:p w:rsidR="00A84B3D" w:rsidRPr="00334FD7" w:rsidRDefault="00A84B3D" w:rsidP="00A84B3D">
      <w:pPr>
        <w:spacing w:line="276" w:lineRule="auto"/>
        <w:rPr>
          <w:rFonts w:cs="Adobe Arabic"/>
        </w:rPr>
      </w:pPr>
      <w:r w:rsidRPr="00334FD7">
        <w:rPr>
          <w:rFonts w:cs="Adobe Arabic"/>
        </w:rPr>
        <w:t>Die TNC7 definiert das Design zukünftiger Steuerungsgenerationen von HEIDENHAIN. Dabei ist nicht nur das Look-</w:t>
      </w:r>
      <w:proofErr w:type="spellStart"/>
      <w:r w:rsidRPr="00334FD7">
        <w:rPr>
          <w:rFonts w:cs="Adobe Arabic"/>
        </w:rPr>
        <w:t>and</w:t>
      </w:r>
      <w:proofErr w:type="spellEnd"/>
      <w:r w:rsidRPr="00334FD7">
        <w:rPr>
          <w:rFonts w:cs="Adobe Arabic"/>
        </w:rPr>
        <w:t>-</w:t>
      </w:r>
      <w:proofErr w:type="spellStart"/>
      <w:r w:rsidRPr="00334FD7">
        <w:rPr>
          <w:rFonts w:cs="Adobe Arabic"/>
        </w:rPr>
        <w:t>Feel</w:t>
      </w:r>
      <w:proofErr w:type="spellEnd"/>
      <w:r w:rsidRPr="00334FD7">
        <w:rPr>
          <w:rFonts w:cs="Adobe Arabic"/>
        </w:rPr>
        <w:t xml:space="preserve"> auffallend neu. Neben hochwertigen Hardware-Komponenten bietet die TNC7 vor allem ein fortschrittliches und individuell an die Anforderungen des jeweiligen Anwenders anpassbares Nutzer-Interface. Auch die </w:t>
      </w:r>
      <w:r w:rsidRPr="00334FD7">
        <w:rPr>
          <w:rFonts w:cs="Adobe Arabic"/>
        </w:rPr>
        <w:lastRenderedPageBreak/>
        <w:t>Bedienung der TNC7 wurde von Grund auf neu entwickelt. Programmerstellung, Einrichten oder Vermessen des fertigen Teils – die TNC7 unterstützt den Anwender in jeder Situation. Und bietet mit einem äußerst umfangreichen Funktionenpaket maximale Flexibilität bei der Arbeit.</w:t>
      </w:r>
    </w:p>
    <w:p w:rsidR="00A84B3D" w:rsidRPr="00334FD7" w:rsidRDefault="00A84B3D" w:rsidP="00A84B3D">
      <w:pPr>
        <w:spacing w:line="276" w:lineRule="auto"/>
        <w:rPr>
          <w:rFonts w:cs="Adobe Arabic"/>
        </w:rPr>
      </w:pPr>
    </w:p>
    <w:p w:rsidR="00A84B3D" w:rsidRPr="00334FD7" w:rsidRDefault="002B4166" w:rsidP="00A84B3D">
      <w:pPr>
        <w:spacing w:line="276" w:lineRule="auto"/>
        <w:rPr>
          <w:rFonts w:cs="Adobe Arabic"/>
          <w:b/>
        </w:rPr>
      </w:pPr>
      <w:r w:rsidRPr="00334FD7">
        <w:rPr>
          <w:rFonts w:cs="Adobe Arabic"/>
          <w:b/>
        </w:rPr>
        <w:t xml:space="preserve">Dynamische Kollisionsüberwachung DCM: die nächste Generation </w:t>
      </w:r>
    </w:p>
    <w:p w:rsidR="00A84B3D" w:rsidRPr="00334FD7" w:rsidRDefault="00A84B3D" w:rsidP="00A84B3D">
      <w:pPr>
        <w:spacing w:line="276" w:lineRule="auto"/>
        <w:rPr>
          <w:rFonts w:cs="Adobe Arabic"/>
        </w:rPr>
      </w:pPr>
      <w:r w:rsidRPr="00334FD7">
        <w:rPr>
          <w:rFonts w:cs="Adobe Arabic"/>
        </w:rPr>
        <w:t>Rundumschutz für die Maschine durch die Überwachung von Maschinenelementen, Werkzeugen und Spannmitteln: Dafür bietet die TNC7 die nächste Generation der dynamischen Kollisionsüberwachung DCM</w:t>
      </w:r>
      <w:r w:rsidR="006C22A5" w:rsidRPr="00334FD7">
        <w:rPr>
          <w:rFonts w:cs="Adobe Arabic"/>
        </w:rPr>
        <w:t xml:space="preserve"> (Dynamic </w:t>
      </w:r>
      <w:proofErr w:type="spellStart"/>
      <w:r w:rsidR="006C22A5" w:rsidRPr="00334FD7">
        <w:rPr>
          <w:rFonts w:cs="Adobe Arabic"/>
        </w:rPr>
        <w:t>Collision</w:t>
      </w:r>
      <w:proofErr w:type="spellEnd"/>
      <w:r w:rsidR="006C22A5" w:rsidRPr="00334FD7">
        <w:rPr>
          <w:rFonts w:cs="Adobe Arabic"/>
        </w:rPr>
        <w:t xml:space="preserve"> Monitoring)</w:t>
      </w:r>
      <w:r w:rsidRPr="00334FD7">
        <w:rPr>
          <w:rFonts w:cs="Adobe Arabic"/>
        </w:rPr>
        <w:t xml:space="preserve">. Mit dem nächsten Steuerungslevel schützt DCM nicht nur vor Kollisionen zwischen Maschinenteilen und Werkzeugen. Auch Spannmittel können in 3D-Formaten importiert, überwacht und mit </w:t>
      </w:r>
      <w:r w:rsidR="00F92845" w:rsidRPr="00334FD7">
        <w:rPr>
          <w:rFonts w:cs="Adobe Arabic"/>
        </w:rPr>
        <w:t xml:space="preserve">einer </w:t>
      </w:r>
      <w:r w:rsidRPr="00334FD7">
        <w:rPr>
          <w:rFonts w:cs="Adobe Arabic"/>
        </w:rPr>
        <w:t xml:space="preserve">neuen </w:t>
      </w:r>
      <w:r w:rsidR="00F92845" w:rsidRPr="00334FD7">
        <w:rPr>
          <w:rFonts w:cs="Adobe Arabic"/>
        </w:rPr>
        <w:t xml:space="preserve">Funktion </w:t>
      </w:r>
      <w:r w:rsidRPr="00334FD7">
        <w:rPr>
          <w:rFonts w:cs="Adobe Arabic"/>
        </w:rPr>
        <w:t xml:space="preserve">ganz einfach grafisch unterstützt eingemessen werden. Diesen Kollisionsschutz bietet die TNC7 sowohl im manuellen als auch im Automatikbetrieb. </w:t>
      </w:r>
      <w:r w:rsidR="00744603" w:rsidRPr="00334FD7">
        <w:rPr>
          <w:rFonts w:cs="Adobe Arabic"/>
        </w:rPr>
        <w:t>Mögliche Kollisionen können zudem bereits vor der Bearbeitung im Programmtest erkannt werden. Dazu stellt die TNC7 die Situation im Arbeitsraum mit Werkstück, Werkzeug und Spannmitteln in einer hochauflösenden 3D-Ansicht detailgetreu nach.</w:t>
      </w:r>
    </w:p>
    <w:p w:rsidR="00B62AB4" w:rsidRPr="00334FD7" w:rsidRDefault="00B62AB4" w:rsidP="00A84B3D">
      <w:pPr>
        <w:spacing w:line="276" w:lineRule="auto"/>
        <w:rPr>
          <w:rFonts w:cs="Adobe Arabic"/>
        </w:rPr>
      </w:pPr>
    </w:p>
    <w:p w:rsidR="00B62AB4" w:rsidRPr="00334FD7" w:rsidRDefault="00B62AB4" w:rsidP="00B62AB4">
      <w:pPr>
        <w:spacing w:line="276" w:lineRule="auto"/>
        <w:rPr>
          <w:rFonts w:cs="Adobe Arabic"/>
          <w:b/>
        </w:rPr>
      </w:pPr>
      <w:r w:rsidRPr="00334FD7">
        <w:rPr>
          <w:rFonts w:cs="Adobe Arabic"/>
          <w:b/>
        </w:rPr>
        <w:t xml:space="preserve">Die TNC-Komponentenüberwachung schützt die Werkzeugmaschine </w:t>
      </w:r>
    </w:p>
    <w:p w:rsidR="00A84B3D" w:rsidRPr="00334FD7" w:rsidRDefault="00A84B3D" w:rsidP="00A84B3D">
      <w:pPr>
        <w:spacing w:line="276" w:lineRule="auto"/>
        <w:rPr>
          <w:rFonts w:cs="Adobe Arabic"/>
        </w:rPr>
      </w:pPr>
      <w:r w:rsidRPr="00334FD7">
        <w:rPr>
          <w:rFonts w:cs="Adobe Arabic"/>
        </w:rPr>
        <w:t xml:space="preserve">Die TNC-Komponentenüberwachung ist eine Toolbox, über die Maschinenhersteller umfangreiche Überwachungsfunktionen realisieren können. So bietet die Komponentenüberwachung im laufenden Betrieb z. B. Schutz für das Spindellager vor Überlastung oder erkennt zunehmenden Verschleiß von Komponenten im Antriebsstrang. Außerdem liefert sie wertvolle Daten über die tatsächliche Belastung der Maschine für die Planung von Wartungsmaßnahmen im Rahmen von </w:t>
      </w:r>
      <w:proofErr w:type="spellStart"/>
      <w:r w:rsidRPr="00334FD7">
        <w:rPr>
          <w:rFonts w:cs="Adobe Arabic"/>
        </w:rPr>
        <w:t>Predictive</w:t>
      </w:r>
      <w:proofErr w:type="spellEnd"/>
      <w:r w:rsidRPr="00334FD7">
        <w:rPr>
          <w:rFonts w:cs="Adobe Arabic"/>
        </w:rPr>
        <w:t xml:space="preserve"> Maintenance und für die Bewertung der Prozessfähigkeit. Mit der TNC-Komponentenüberwachung kann beispielsweise de</w:t>
      </w:r>
      <w:r w:rsidR="00915EFB" w:rsidRPr="00334FD7">
        <w:rPr>
          <w:rFonts w:cs="Adobe Arabic"/>
        </w:rPr>
        <w:t>r</w:t>
      </w:r>
      <w:r w:rsidRPr="00334FD7">
        <w:rPr>
          <w:rFonts w:cs="Adobe Arabic"/>
        </w:rPr>
        <w:t xml:space="preserve"> Verschleiß der Kugelumlaufspindel erfass</w:t>
      </w:r>
      <w:r w:rsidR="00915EFB" w:rsidRPr="00334FD7">
        <w:rPr>
          <w:rFonts w:cs="Adobe Arabic"/>
        </w:rPr>
        <w:t>t</w:t>
      </w:r>
      <w:r w:rsidRPr="00334FD7">
        <w:rPr>
          <w:rFonts w:cs="Adobe Arabic"/>
        </w:rPr>
        <w:t xml:space="preserve"> und an</w:t>
      </w:r>
      <w:r w:rsidR="00A571B8">
        <w:rPr>
          <w:rFonts w:cs="Adobe Arabic"/>
        </w:rPr>
        <w:t>ge</w:t>
      </w:r>
      <w:r w:rsidRPr="00334FD7">
        <w:rPr>
          <w:rFonts w:cs="Adobe Arabic"/>
        </w:rPr>
        <w:t>zeig</w:t>
      </w:r>
      <w:r w:rsidR="00915EFB" w:rsidRPr="00334FD7">
        <w:rPr>
          <w:rFonts w:cs="Adobe Arabic"/>
        </w:rPr>
        <w:t>t</w:t>
      </w:r>
      <w:r w:rsidRPr="00334FD7">
        <w:rPr>
          <w:rFonts w:cs="Adobe Arabic"/>
        </w:rPr>
        <w:t xml:space="preserve"> oder sogar vor Überlastung der Spindel </w:t>
      </w:r>
      <w:r w:rsidR="00915EFB" w:rsidRPr="00334FD7">
        <w:rPr>
          <w:rFonts w:cs="Adobe Arabic"/>
        </w:rPr>
        <w:t>gewarnt werden</w:t>
      </w:r>
      <w:r w:rsidRPr="00334FD7">
        <w:rPr>
          <w:rFonts w:cs="Adobe Arabic"/>
        </w:rPr>
        <w:t>.</w:t>
      </w:r>
    </w:p>
    <w:p w:rsidR="00B62AB4" w:rsidRPr="00334FD7" w:rsidRDefault="00B62AB4" w:rsidP="00A84B3D">
      <w:pPr>
        <w:spacing w:line="276" w:lineRule="auto"/>
        <w:rPr>
          <w:rFonts w:cs="Adobe Arabic"/>
        </w:rPr>
      </w:pPr>
    </w:p>
    <w:p w:rsidR="00B62AB4" w:rsidRPr="00334FD7" w:rsidRDefault="00B62AB4" w:rsidP="00A84B3D">
      <w:pPr>
        <w:spacing w:line="276" w:lineRule="auto"/>
        <w:rPr>
          <w:rFonts w:cs="Adobe Arabic"/>
          <w:b/>
        </w:rPr>
      </w:pPr>
      <w:r w:rsidRPr="00334FD7">
        <w:rPr>
          <w:rFonts w:cs="Adobe Arabic"/>
          <w:b/>
        </w:rPr>
        <w:t xml:space="preserve">Die TNC-Prozessüberwachung: </w:t>
      </w:r>
      <w:r w:rsidR="000E63B0">
        <w:rPr>
          <w:rFonts w:cs="Adobe Arabic"/>
          <w:b/>
        </w:rPr>
        <w:t>z</w:t>
      </w:r>
      <w:r w:rsidRPr="00334FD7">
        <w:rPr>
          <w:rFonts w:cs="Adobe Arabic"/>
          <w:b/>
        </w:rPr>
        <w:t>uverlässig fertigen</w:t>
      </w:r>
    </w:p>
    <w:p w:rsidR="00A84B3D" w:rsidRPr="00334FD7" w:rsidRDefault="00A84B3D" w:rsidP="00A84B3D">
      <w:pPr>
        <w:spacing w:line="276" w:lineRule="auto"/>
        <w:rPr>
          <w:rFonts w:cs="Adobe Arabic"/>
        </w:rPr>
      </w:pPr>
      <w:r w:rsidRPr="00334FD7">
        <w:rPr>
          <w:rFonts w:cs="Adobe Arabic"/>
        </w:rPr>
        <w:t xml:space="preserve">Die steuerungsintegrierte TNC-Prozessüberwachung erkennt zuverlässig Prozessstörungen anhand von Abweichungen gegenüber einer Referenzbearbeitung. Der Anwender steuert die Überwachung einfach per Klartext-Syntax und über eine intuitive Benutzerschnittstelle. Die Prozessüberwachung kommt ohne zusätzliche Sensorik aus und sorgt für eine gesicherte Prozessqualität. Das ermöglicht eine komfortable Kontrolle des Prozessergebnisses und gleichzeitig die Absicherung der Produktivität durch umfangreiche Reaktionsmöglichkeiten wie das Einwechseln eines Schwesterwerkzeugs. </w:t>
      </w:r>
    </w:p>
    <w:p w:rsidR="009B67F1" w:rsidRPr="00334FD7" w:rsidRDefault="009B67F1" w:rsidP="00A84B3D">
      <w:pPr>
        <w:spacing w:line="276" w:lineRule="auto"/>
        <w:rPr>
          <w:rFonts w:cs="Adobe Arabic"/>
        </w:rPr>
      </w:pPr>
    </w:p>
    <w:p w:rsidR="009B67F1" w:rsidRPr="00334FD7" w:rsidRDefault="009B67F1" w:rsidP="009B67F1">
      <w:pPr>
        <w:spacing w:line="276" w:lineRule="auto"/>
        <w:rPr>
          <w:b/>
          <w:bCs/>
        </w:rPr>
      </w:pPr>
      <w:r w:rsidRPr="00334FD7">
        <w:rPr>
          <w:b/>
          <w:bCs/>
        </w:rPr>
        <w:t xml:space="preserve">Live-Vorführung TNC7 auf der AMB 2022: </w:t>
      </w:r>
    </w:p>
    <w:p w:rsidR="009B67F1" w:rsidRPr="00334FD7" w:rsidRDefault="009B67F1" w:rsidP="009B67F1">
      <w:pPr>
        <w:spacing w:line="276" w:lineRule="auto"/>
        <w:rPr>
          <w:rFonts w:ascii="Calibri" w:hAnsi="Calibri"/>
          <w:b/>
          <w:bCs/>
        </w:rPr>
      </w:pPr>
      <w:r w:rsidRPr="00334FD7">
        <w:rPr>
          <w:b/>
          <w:bCs/>
        </w:rPr>
        <w:t>Bedienerfreundlich einrichten, prozesssicher fräsen</w:t>
      </w:r>
    </w:p>
    <w:p w:rsidR="009B67F1" w:rsidRDefault="009B67F1" w:rsidP="009B67F1">
      <w:pPr>
        <w:spacing w:line="276" w:lineRule="auto"/>
        <w:rPr>
          <w:rFonts w:cs="Adobe Arabic"/>
        </w:rPr>
      </w:pPr>
      <w:r w:rsidRPr="00334FD7">
        <w:rPr>
          <w:rFonts w:cs="Adobe Arabic"/>
        </w:rPr>
        <w:t xml:space="preserve">Wie </w:t>
      </w:r>
      <w:r w:rsidR="00A571B8">
        <w:rPr>
          <w:rFonts w:cs="Adobe Arabic"/>
        </w:rPr>
        <w:t>effizient</w:t>
      </w:r>
      <w:r w:rsidRPr="00334FD7">
        <w:rPr>
          <w:rFonts w:cs="Adobe Arabic"/>
        </w:rPr>
        <w:t xml:space="preserve"> die Bearbeitung eines Werkstücks an der TNC7 vom Einrichten bis zum Entgraten ist, zeigt</w:t>
      </w:r>
      <w:r w:rsidR="00662D06">
        <w:rPr>
          <w:rFonts w:cs="Adobe Arabic"/>
        </w:rPr>
        <w:t>e</w:t>
      </w:r>
      <w:bookmarkStart w:id="0" w:name="_GoBack"/>
      <w:bookmarkEnd w:id="0"/>
      <w:r w:rsidRPr="00334FD7">
        <w:rPr>
          <w:rFonts w:cs="Adobe Arabic"/>
        </w:rPr>
        <w:t xml:space="preserve"> das Moderatorenteam bei den Live-Vorführungen an der Maschine auf dem HEIDENHAIN-Stand. Mit dem grafischen 6D-Einrichten des Werkstücks ist das Rohteil im Handumdrehen eingemessen – auch wenn es sich um ein vorbearbeitetes komplexes Werkstück handelt. Damit ist die ganze Fertigungsumgebung in der TNC7 hinterlegt. Die Bearbeitung erfolgt mit OCM (</w:t>
      </w:r>
      <w:proofErr w:type="spellStart"/>
      <w:r w:rsidRPr="00334FD7">
        <w:rPr>
          <w:rFonts w:cs="Adobe Arabic"/>
        </w:rPr>
        <w:t>Optimized</w:t>
      </w:r>
      <w:proofErr w:type="spellEnd"/>
      <w:r w:rsidRPr="00334FD7">
        <w:rPr>
          <w:rFonts w:cs="Adobe Arabic"/>
        </w:rPr>
        <w:t xml:space="preserve"> </w:t>
      </w:r>
      <w:proofErr w:type="spellStart"/>
      <w:r w:rsidRPr="00334FD7">
        <w:rPr>
          <w:rFonts w:cs="Adobe Arabic"/>
        </w:rPr>
        <w:t>Contour</w:t>
      </w:r>
      <w:proofErr w:type="spellEnd"/>
      <w:r w:rsidRPr="00334FD7">
        <w:rPr>
          <w:rFonts w:cs="Adobe Arabic"/>
        </w:rPr>
        <w:t xml:space="preserve"> </w:t>
      </w:r>
      <w:proofErr w:type="spellStart"/>
      <w:r w:rsidRPr="00334FD7">
        <w:rPr>
          <w:rFonts w:cs="Adobe Arabic"/>
        </w:rPr>
        <w:t>Milling</w:t>
      </w:r>
      <w:proofErr w:type="spellEnd"/>
      <w:r w:rsidRPr="00334FD7">
        <w:rPr>
          <w:rFonts w:cs="Adobe Arabic"/>
        </w:rPr>
        <w:t xml:space="preserve">), dem Wirbelfräsen der nächsten Generation – zu dem auch Zyklen für das Schlichten und Entgraten gehören. Dabei berechnet OCM automatisch die beste Wirbelfrässtrategie für beliebige Taschen und Inseln. </w:t>
      </w:r>
      <w:r w:rsidRPr="00334FD7">
        <w:rPr>
          <w:rFonts w:cs="Adobe Arabic"/>
        </w:rPr>
        <w:lastRenderedPageBreak/>
        <w:t>So kann ein erheblich größeres Bauteilspektrum immer mit den optimalen Schnittwerten bearb</w:t>
      </w:r>
      <w:r w:rsidR="00A571B8">
        <w:rPr>
          <w:rFonts w:cs="Adobe Arabic"/>
        </w:rPr>
        <w:t xml:space="preserve">eitet werden, um hochproduktiv </w:t>
      </w:r>
      <w:r w:rsidRPr="00334FD7">
        <w:rPr>
          <w:rFonts w:cs="Adobe Arabic"/>
        </w:rPr>
        <w:t>und werkzeugschonend zu fräsen. Für zusätzliche Prozesssicherheit sorgt die TNC-Prozessüberwachung, außerdem erfasst und visualisiert der StateMonitor der Digitalen Werkstatt von HEIDENHAIN Maschinendaten während der laufenden Vorführungen.</w:t>
      </w:r>
    </w:p>
    <w:p w:rsidR="000E63B0" w:rsidRPr="00334FD7" w:rsidRDefault="000E63B0" w:rsidP="009B67F1">
      <w:pPr>
        <w:spacing w:line="276" w:lineRule="auto"/>
        <w:rPr>
          <w:rFonts w:cs="Adobe Arabic"/>
        </w:rPr>
      </w:pPr>
    </w:p>
    <w:p w:rsidR="009B67F1" w:rsidRPr="00334FD7" w:rsidRDefault="009B67F1" w:rsidP="00A84B3D">
      <w:pPr>
        <w:spacing w:line="276" w:lineRule="auto"/>
        <w:rPr>
          <w:rFonts w:cs="Adobe Arabic"/>
        </w:rPr>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D4CB9" w:rsidRPr="00334FD7" w:rsidTr="00281C45">
        <w:tc>
          <w:tcPr>
            <w:tcW w:w="4677" w:type="dxa"/>
            <w:vAlign w:val="bottom"/>
          </w:tcPr>
          <w:p w:rsidR="003D4CB9" w:rsidRPr="00334FD7" w:rsidRDefault="00A84B3D" w:rsidP="00BA48BF">
            <w:pPr>
              <w:spacing w:line="276" w:lineRule="auto"/>
              <w:rPr>
                <w:rFonts w:cs="Adobe Arabic"/>
              </w:rPr>
            </w:pPr>
            <w:r w:rsidRPr="00334FD7">
              <w:rPr>
                <w:rFonts w:cs="Adobe Arabic"/>
                <w:noProof/>
                <w:lang w:eastAsia="de-DE"/>
              </w:rPr>
              <w:drawing>
                <wp:inline distT="0" distB="0" distL="0" distR="0" wp14:anchorId="4D9982B6" wp14:editId="15385769">
                  <wp:extent cx="2860040" cy="1861913"/>
                  <wp:effectExtent l="0" t="0" r="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DENHAIN_1_NEW-TNC7-control-and-machine_CMYK.jpg"/>
                          <pic:cNvPicPr/>
                        </pic:nvPicPr>
                        <pic:blipFill rotWithShape="1">
                          <a:blip r:embed="rId8" cstate="screen">
                            <a:extLst>
                              <a:ext uri="{28A0092B-C50C-407E-A947-70E740481C1C}">
                                <a14:useLocalDpi xmlns:a14="http://schemas.microsoft.com/office/drawing/2010/main"/>
                              </a:ext>
                            </a:extLst>
                          </a:blip>
                          <a:srcRect t="11981" b="21320"/>
                          <a:stretch/>
                        </pic:blipFill>
                        <pic:spPr bwMode="auto">
                          <a:xfrm>
                            <a:off x="0" y="0"/>
                            <a:ext cx="2861945" cy="1863153"/>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rsidR="003D4CB9" w:rsidRPr="00334FD7" w:rsidRDefault="00A84B3D" w:rsidP="00A84B3D">
            <w:pPr>
              <w:spacing w:line="276" w:lineRule="auto"/>
              <w:rPr>
                <w:rFonts w:cs="Adobe Arabic"/>
                <w:i/>
              </w:rPr>
            </w:pPr>
            <w:r w:rsidRPr="00334FD7">
              <w:rPr>
                <w:rFonts w:cs="Adobe Arabic"/>
                <w:i/>
              </w:rPr>
              <w:t xml:space="preserve">Die </w:t>
            </w:r>
            <w:r w:rsidR="000B02AE" w:rsidRPr="00334FD7">
              <w:rPr>
                <w:rFonts w:cs="Adobe Arabic"/>
                <w:i/>
              </w:rPr>
              <w:t xml:space="preserve">Oberfläche der </w:t>
            </w:r>
            <w:r w:rsidRPr="00334FD7">
              <w:rPr>
                <w:rFonts w:cs="Adobe Arabic"/>
                <w:i/>
              </w:rPr>
              <w:t>TNC7 wurde von Grund auf neu entwickelt</w:t>
            </w:r>
            <w:r w:rsidR="000B02AE" w:rsidRPr="00334FD7">
              <w:rPr>
                <w:rFonts w:cs="Adobe Arabic"/>
                <w:i/>
              </w:rPr>
              <w:t xml:space="preserve"> und läuft auf einer</w:t>
            </w:r>
            <w:r w:rsidRPr="00334FD7">
              <w:rPr>
                <w:rFonts w:cs="Adobe Arabic"/>
                <w:i/>
              </w:rPr>
              <w:t xml:space="preserve"> leistungsfähige</w:t>
            </w:r>
            <w:r w:rsidR="000B02AE" w:rsidRPr="00334FD7">
              <w:rPr>
                <w:rFonts w:cs="Adobe Arabic"/>
                <w:i/>
              </w:rPr>
              <w:t>n</w:t>
            </w:r>
            <w:r w:rsidRPr="00334FD7">
              <w:rPr>
                <w:rFonts w:cs="Adobe Arabic"/>
                <w:i/>
              </w:rPr>
              <w:t xml:space="preserve"> Hardware und entspiegeltem 24‘‘ </w:t>
            </w:r>
            <w:proofErr w:type="spellStart"/>
            <w:r w:rsidRPr="00334FD7">
              <w:rPr>
                <w:rFonts w:cs="Adobe Arabic"/>
                <w:i/>
              </w:rPr>
              <w:t>Full</w:t>
            </w:r>
            <w:proofErr w:type="spellEnd"/>
            <w:r w:rsidRPr="00334FD7">
              <w:rPr>
                <w:rFonts w:cs="Adobe Arabic"/>
                <w:i/>
              </w:rPr>
              <w:t>-HD-Bildschirm.</w:t>
            </w:r>
          </w:p>
        </w:tc>
      </w:tr>
      <w:tr w:rsidR="0035525C" w:rsidRPr="00334FD7" w:rsidTr="00281C45">
        <w:tc>
          <w:tcPr>
            <w:tcW w:w="4677" w:type="dxa"/>
            <w:vAlign w:val="bottom"/>
          </w:tcPr>
          <w:p w:rsidR="0035525C" w:rsidRPr="00334FD7" w:rsidRDefault="0035525C" w:rsidP="00BA48BF">
            <w:pPr>
              <w:spacing w:line="276" w:lineRule="auto"/>
              <w:rPr>
                <w:rFonts w:cs="Adobe Arabic"/>
                <w:noProof/>
                <w:lang w:eastAsia="de-DE"/>
              </w:rPr>
            </w:pPr>
            <w:r w:rsidRPr="00334FD7">
              <w:rPr>
                <w:rFonts w:cs="Adobe Arabic"/>
                <w:noProof/>
                <w:lang w:eastAsia="de-DE"/>
              </w:rPr>
              <w:drawing>
                <wp:inline distT="0" distB="0" distL="0" distR="0">
                  <wp:extent cx="2861945" cy="1609725"/>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NC7_6D-Einrichten-Werkstueck-Komplex_d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1945" cy="1609725"/>
                          </a:xfrm>
                          <a:prstGeom prst="rect">
                            <a:avLst/>
                          </a:prstGeom>
                        </pic:spPr>
                      </pic:pic>
                    </a:graphicData>
                  </a:graphic>
                </wp:inline>
              </w:drawing>
            </w:r>
          </w:p>
        </w:tc>
        <w:tc>
          <w:tcPr>
            <w:tcW w:w="4677" w:type="dxa"/>
            <w:vAlign w:val="bottom"/>
          </w:tcPr>
          <w:p w:rsidR="0035525C" w:rsidRPr="00334FD7" w:rsidRDefault="00D147B8" w:rsidP="00D147B8">
            <w:pPr>
              <w:spacing w:line="276" w:lineRule="auto"/>
              <w:rPr>
                <w:rFonts w:cs="Adobe Arabic"/>
                <w:i/>
              </w:rPr>
            </w:pPr>
            <w:r w:rsidRPr="00334FD7">
              <w:rPr>
                <w:rFonts w:cs="Adobe Arabic"/>
                <w:i/>
              </w:rPr>
              <w:t xml:space="preserve">Das neue grafische 6D-Einrichten von Werkstücken der TNC7 unterstützt den Anwender beim Antasten beliebiger Werkstücke und ergänzt perfekt das grafische Einrichten der Spannmittel. </w:t>
            </w:r>
          </w:p>
        </w:tc>
      </w:tr>
      <w:tr w:rsidR="00A84B3D" w:rsidRPr="00334FD7" w:rsidTr="00281C45">
        <w:tc>
          <w:tcPr>
            <w:tcW w:w="4677" w:type="dxa"/>
            <w:vAlign w:val="bottom"/>
          </w:tcPr>
          <w:p w:rsidR="00A84B3D" w:rsidRPr="00334FD7" w:rsidRDefault="006F4F9C" w:rsidP="00BA48BF">
            <w:pPr>
              <w:spacing w:line="276" w:lineRule="auto"/>
              <w:rPr>
                <w:rFonts w:cs="Adobe Arabic"/>
              </w:rPr>
            </w:pPr>
            <w:r w:rsidRPr="00334FD7">
              <w:rPr>
                <w:rFonts w:cs="Arial"/>
                <w:noProof/>
                <w:sz w:val="20"/>
                <w:szCs w:val="20"/>
                <w:lang w:eastAsia="de-DE"/>
              </w:rPr>
              <w:drawing>
                <wp:inline distT="0" distB="0" distL="0" distR="0" wp14:anchorId="2D7E2213" wp14:editId="5AEDFEF4">
                  <wp:extent cx="2862000" cy="1609876"/>
                  <wp:effectExtent l="0" t="0" r="0" b="952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IDENHAIN_2_New-TNC7-software_CMYK.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62000" cy="1609876"/>
                          </a:xfrm>
                          <a:prstGeom prst="rect">
                            <a:avLst/>
                          </a:prstGeom>
                        </pic:spPr>
                      </pic:pic>
                    </a:graphicData>
                  </a:graphic>
                </wp:inline>
              </w:drawing>
            </w:r>
          </w:p>
        </w:tc>
        <w:tc>
          <w:tcPr>
            <w:tcW w:w="4677" w:type="dxa"/>
            <w:vAlign w:val="bottom"/>
          </w:tcPr>
          <w:p w:rsidR="00A84B3D" w:rsidRPr="00334FD7" w:rsidRDefault="0035525C" w:rsidP="0035525C">
            <w:pPr>
              <w:spacing w:line="276" w:lineRule="auto"/>
              <w:rPr>
                <w:rFonts w:cs="Adobe Arabic"/>
                <w:i/>
              </w:rPr>
            </w:pPr>
            <w:r w:rsidRPr="00334FD7">
              <w:rPr>
                <w:rFonts w:cs="Adobe Arabic"/>
                <w:i/>
              </w:rPr>
              <w:t>Neu für die TNC7: Der Dunkelmodus bietet bessere Sichtbarkeit der Inhalte bei schwierigen Lichtverhältnissen</w:t>
            </w:r>
            <w:r w:rsidR="00A84B3D" w:rsidRPr="00334FD7">
              <w:rPr>
                <w:rFonts w:cs="Adobe Arabic"/>
                <w:i/>
              </w:rPr>
              <w:t>.</w:t>
            </w:r>
          </w:p>
        </w:tc>
      </w:tr>
      <w:tr w:rsidR="00A84B3D" w:rsidRPr="00334FD7" w:rsidTr="00281C45">
        <w:tc>
          <w:tcPr>
            <w:tcW w:w="4677" w:type="dxa"/>
            <w:vAlign w:val="bottom"/>
          </w:tcPr>
          <w:p w:rsidR="00A84B3D" w:rsidRPr="00334FD7" w:rsidRDefault="006F4F9C" w:rsidP="00BA48BF">
            <w:pPr>
              <w:spacing w:line="276" w:lineRule="auto"/>
              <w:rPr>
                <w:rFonts w:cs="Adobe Arabic"/>
              </w:rPr>
            </w:pPr>
            <w:r w:rsidRPr="00334FD7">
              <w:rPr>
                <w:rFonts w:cs="Arial"/>
                <w:noProof/>
                <w:sz w:val="20"/>
                <w:szCs w:val="20"/>
                <w:lang w:eastAsia="de-DE"/>
              </w:rPr>
              <w:drawing>
                <wp:inline distT="0" distB="0" distL="0" distR="0" wp14:anchorId="20884614" wp14:editId="26F53BDE">
                  <wp:extent cx="2861467" cy="1761893"/>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EIDENHAIN_4_New-TNC7-newly-developed-keyboard_CMYK.jpg"/>
                          <pic:cNvPicPr/>
                        </pic:nvPicPr>
                        <pic:blipFill rotWithShape="1">
                          <a:blip r:embed="rId11" cstate="screen">
                            <a:extLst>
                              <a:ext uri="{28A0092B-C50C-407E-A947-70E740481C1C}">
                                <a14:useLocalDpi xmlns:a14="http://schemas.microsoft.com/office/drawing/2010/main"/>
                              </a:ext>
                            </a:extLst>
                          </a:blip>
                          <a:srcRect b="7635"/>
                          <a:stretch/>
                        </pic:blipFill>
                        <pic:spPr bwMode="auto">
                          <a:xfrm>
                            <a:off x="0" y="0"/>
                            <a:ext cx="2862000" cy="1762221"/>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rsidR="00A84B3D" w:rsidRPr="00334FD7" w:rsidRDefault="00A84B3D" w:rsidP="00A571B8">
            <w:pPr>
              <w:spacing w:line="276" w:lineRule="auto"/>
              <w:rPr>
                <w:rFonts w:cs="Adobe Arabic"/>
                <w:i/>
              </w:rPr>
            </w:pPr>
            <w:r w:rsidRPr="00334FD7">
              <w:rPr>
                <w:rFonts w:cs="Adobe Arabic"/>
                <w:i/>
              </w:rPr>
              <w:t>Ergonomisch auf den Anwender ausgerichtet ist auch die Tastatur der TNC7 mit verbesserter Mechanik und optimiertem Druckpunkt.</w:t>
            </w:r>
          </w:p>
        </w:tc>
      </w:tr>
      <w:tr w:rsidR="00A84B3D" w:rsidRPr="00334FD7" w:rsidTr="00281C45">
        <w:tc>
          <w:tcPr>
            <w:tcW w:w="4677" w:type="dxa"/>
            <w:vAlign w:val="bottom"/>
          </w:tcPr>
          <w:p w:rsidR="00A84B3D" w:rsidRPr="00334FD7" w:rsidRDefault="006F4F9C" w:rsidP="00BA48BF">
            <w:pPr>
              <w:spacing w:line="276" w:lineRule="auto"/>
              <w:rPr>
                <w:rFonts w:cs="Adobe Arabic"/>
              </w:rPr>
            </w:pPr>
            <w:r w:rsidRPr="00334FD7">
              <w:rPr>
                <w:rFonts w:cs="Arial"/>
                <w:noProof/>
                <w:sz w:val="20"/>
                <w:szCs w:val="20"/>
                <w:lang w:eastAsia="de-DE"/>
              </w:rPr>
              <w:lastRenderedPageBreak/>
              <w:drawing>
                <wp:inline distT="0" distB="0" distL="0" distR="0" wp14:anchorId="29067BE2" wp14:editId="78CB4478">
                  <wp:extent cx="2861467" cy="1829481"/>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HEIDENHAIN_5_New-TNC7-control-customizable-user-interface_CMYK.jpg"/>
                          <pic:cNvPicPr/>
                        </pic:nvPicPr>
                        <pic:blipFill rotWithShape="1">
                          <a:blip r:embed="rId12" cstate="screen">
                            <a:extLst>
                              <a:ext uri="{28A0092B-C50C-407E-A947-70E740481C1C}">
                                <a14:useLocalDpi xmlns:a14="http://schemas.microsoft.com/office/drawing/2010/main"/>
                              </a:ext>
                            </a:extLst>
                          </a:blip>
                          <a:srcRect t="4092"/>
                          <a:stretch/>
                        </pic:blipFill>
                        <pic:spPr bwMode="auto">
                          <a:xfrm>
                            <a:off x="0" y="0"/>
                            <a:ext cx="2862000" cy="1829821"/>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rsidR="00A84B3D" w:rsidRPr="00334FD7" w:rsidRDefault="00A84B3D" w:rsidP="00A60CD1">
            <w:pPr>
              <w:spacing w:line="276" w:lineRule="auto"/>
              <w:rPr>
                <w:rFonts w:cs="Adobe Arabic"/>
                <w:i/>
              </w:rPr>
            </w:pPr>
            <w:r w:rsidRPr="00334FD7">
              <w:rPr>
                <w:rFonts w:cs="Adobe Arabic"/>
                <w:i/>
              </w:rPr>
              <w:t xml:space="preserve">Mit der TNC7 können Anwender die Anzeige der Arbeitsbereiche </w:t>
            </w:r>
            <w:r w:rsidR="00A60CD1" w:rsidRPr="00334FD7">
              <w:rPr>
                <w:rFonts w:cs="Adobe Arabic"/>
                <w:i/>
              </w:rPr>
              <w:t>nach Bedarf anpassen</w:t>
            </w:r>
            <w:r w:rsidR="00744603" w:rsidRPr="00334FD7">
              <w:rPr>
                <w:rFonts w:cs="Adobe Arabic"/>
                <w:i/>
              </w:rPr>
              <w:t xml:space="preserve"> </w:t>
            </w:r>
            <w:r w:rsidRPr="00334FD7">
              <w:rPr>
                <w:rFonts w:cs="Adobe Arabic"/>
                <w:i/>
              </w:rPr>
              <w:t>und Favoriten hinterlegen. So sind alle Informationen und Funktion</w:t>
            </w:r>
            <w:r w:rsidR="00626D63" w:rsidRPr="00334FD7">
              <w:rPr>
                <w:rFonts w:cs="Adobe Arabic"/>
                <w:i/>
              </w:rPr>
              <w:t>en</w:t>
            </w:r>
            <w:r w:rsidRPr="00334FD7">
              <w:rPr>
                <w:rFonts w:cs="Adobe Arabic"/>
                <w:i/>
              </w:rPr>
              <w:t xml:space="preserve"> immer genau da, wo sie im jeweiligen Arbeitsschritt benötigt werden.</w:t>
            </w:r>
          </w:p>
        </w:tc>
      </w:tr>
      <w:tr w:rsidR="00A84B3D" w:rsidRPr="00334FD7" w:rsidTr="00281C45">
        <w:tc>
          <w:tcPr>
            <w:tcW w:w="4677" w:type="dxa"/>
            <w:vAlign w:val="bottom"/>
          </w:tcPr>
          <w:p w:rsidR="00A84B3D" w:rsidRPr="00334FD7" w:rsidRDefault="006F4F9C" w:rsidP="00BA48BF">
            <w:pPr>
              <w:spacing w:line="276" w:lineRule="auto"/>
              <w:rPr>
                <w:rFonts w:cs="Adobe Arabic"/>
              </w:rPr>
            </w:pPr>
            <w:r w:rsidRPr="00334FD7">
              <w:rPr>
                <w:rFonts w:cs="Arial"/>
                <w:noProof/>
                <w:sz w:val="20"/>
                <w:szCs w:val="20"/>
                <w:lang w:eastAsia="de-DE"/>
              </w:rPr>
              <w:drawing>
                <wp:inline distT="0" distB="0" distL="0" distR="0" wp14:anchorId="521B28C6" wp14:editId="76F8267E">
                  <wp:extent cx="2861945" cy="1784195"/>
                  <wp:effectExtent l="0" t="0" r="0" b="698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HEIDENHAIN_7_New-TNC7-contol-with-TNC7-workpiece_CMYK.jpg"/>
                          <pic:cNvPicPr/>
                        </pic:nvPicPr>
                        <pic:blipFill rotWithShape="1">
                          <a:blip r:embed="rId13" cstate="screen">
                            <a:extLst>
                              <a:ext uri="{28A0092B-C50C-407E-A947-70E740481C1C}">
                                <a14:useLocalDpi xmlns:a14="http://schemas.microsoft.com/office/drawing/2010/main"/>
                              </a:ext>
                            </a:extLst>
                          </a:blip>
                          <a:srcRect b="6497"/>
                          <a:stretch/>
                        </pic:blipFill>
                        <pic:spPr bwMode="auto">
                          <a:xfrm>
                            <a:off x="0" y="0"/>
                            <a:ext cx="2862000" cy="1784229"/>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rsidR="00A84B3D" w:rsidRPr="00334FD7" w:rsidRDefault="00A84B3D" w:rsidP="00A571B8">
            <w:pPr>
              <w:spacing w:line="276" w:lineRule="auto"/>
              <w:rPr>
                <w:rFonts w:cs="Adobe Arabic"/>
                <w:i/>
              </w:rPr>
            </w:pPr>
            <w:r w:rsidRPr="00334FD7">
              <w:rPr>
                <w:rFonts w:cs="Adobe Arabic"/>
                <w:i/>
              </w:rPr>
              <w:t>Die vollintegrierte TNC-Komponenten- und Prozessüberwachung kommt ohne zusätzliche Sensorik aus</w:t>
            </w:r>
            <w:r w:rsidR="000B02AE" w:rsidRPr="00334FD7">
              <w:rPr>
                <w:rFonts w:cs="Adobe Arabic"/>
                <w:i/>
              </w:rPr>
              <w:t xml:space="preserve">. </w:t>
            </w:r>
            <w:r w:rsidR="00A571B8">
              <w:rPr>
                <w:rFonts w:cs="Adobe Arabic"/>
                <w:i/>
              </w:rPr>
              <w:t>Sie</w:t>
            </w:r>
            <w:r w:rsidRPr="00334FD7">
              <w:rPr>
                <w:rFonts w:cs="Adobe Arabic"/>
                <w:i/>
              </w:rPr>
              <w:t xml:space="preserve"> erkennt Abweichungen von der Referenzbearbeitung zuverlässig und sorgt für eine gesicherte Prozessqualität.</w:t>
            </w:r>
          </w:p>
        </w:tc>
      </w:tr>
    </w:tbl>
    <w:p w:rsidR="009B67F1" w:rsidRDefault="009B67F1"/>
    <w:p w:rsidR="00E91F1B" w:rsidRDefault="00E91F1B"/>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6C22A5" w:rsidRPr="00334FD7" w:rsidTr="00F6202A">
        <w:tc>
          <w:tcPr>
            <w:tcW w:w="4677" w:type="dxa"/>
          </w:tcPr>
          <w:p w:rsidR="00D147B8" w:rsidRDefault="00D147B8" w:rsidP="006C22A5">
            <w:pPr>
              <w:autoSpaceDE w:val="0"/>
              <w:autoSpaceDN w:val="0"/>
              <w:adjustRightInd w:val="0"/>
              <w:spacing w:line="276" w:lineRule="auto"/>
              <w:rPr>
                <w:rFonts w:cs="Arial"/>
                <w:b/>
                <w:i/>
                <w:iCs/>
                <w:sz w:val="20"/>
                <w:szCs w:val="20"/>
              </w:rPr>
            </w:pPr>
          </w:p>
          <w:p w:rsidR="00E91F1B" w:rsidRPr="00334FD7" w:rsidRDefault="00E91F1B" w:rsidP="006C22A5">
            <w:pPr>
              <w:autoSpaceDE w:val="0"/>
              <w:autoSpaceDN w:val="0"/>
              <w:adjustRightInd w:val="0"/>
              <w:spacing w:line="276" w:lineRule="auto"/>
              <w:rPr>
                <w:rFonts w:cs="Arial"/>
                <w:b/>
                <w:i/>
                <w:iCs/>
                <w:sz w:val="20"/>
                <w:szCs w:val="20"/>
              </w:rPr>
            </w:pPr>
          </w:p>
          <w:p w:rsidR="006C22A5" w:rsidRPr="00334FD7" w:rsidRDefault="006C22A5" w:rsidP="006C22A5">
            <w:pPr>
              <w:autoSpaceDE w:val="0"/>
              <w:autoSpaceDN w:val="0"/>
              <w:adjustRightInd w:val="0"/>
              <w:spacing w:line="276" w:lineRule="auto"/>
              <w:rPr>
                <w:rFonts w:cs="Arial"/>
                <w:b/>
                <w:i/>
                <w:iCs/>
                <w:sz w:val="20"/>
                <w:szCs w:val="20"/>
              </w:rPr>
            </w:pPr>
            <w:r w:rsidRPr="00334FD7">
              <w:rPr>
                <w:rFonts w:cs="Arial"/>
                <w:b/>
                <w:i/>
                <w:iCs/>
                <w:sz w:val="20"/>
                <w:szCs w:val="20"/>
              </w:rPr>
              <w:t xml:space="preserve">Mehr Informationen unter: </w:t>
            </w:r>
          </w:p>
          <w:p w:rsidR="006C22A5" w:rsidRPr="00334FD7" w:rsidRDefault="006C22A5" w:rsidP="006C22A5">
            <w:pPr>
              <w:autoSpaceDE w:val="0"/>
              <w:autoSpaceDN w:val="0"/>
              <w:adjustRightInd w:val="0"/>
              <w:spacing w:line="276" w:lineRule="auto"/>
              <w:rPr>
                <w:rStyle w:val="Hyperlink"/>
                <w:rFonts w:cs="Arial"/>
                <w:iCs/>
                <w:sz w:val="20"/>
                <w:szCs w:val="20"/>
              </w:rPr>
            </w:pPr>
            <w:r w:rsidRPr="00334FD7">
              <w:rPr>
                <w:rStyle w:val="Hyperlink"/>
                <w:rFonts w:cs="Arial"/>
                <w:iCs/>
                <w:sz w:val="20"/>
                <w:szCs w:val="20"/>
              </w:rPr>
              <w:t>live.</w:t>
            </w:r>
            <w:hyperlink r:id="rId14" w:history="1">
              <w:r w:rsidRPr="00334FD7">
                <w:rPr>
                  <w:rStyle w:val="Hyperlink"/>
                  <w:rFonts w:cs="Arial"/>
                  <w:iCs/>
                  <w:sz w:val="20"/>
                  <w:szCs w:val="20"/>
                </w:rPr>
                <w:t>heidenhain</w:t>
              </w:r>
            </w:hyperlink>
            <w:r w:rsidRPr="00334FD7">
              <w:rPr>
                <w:rStyle w:val="Hyperlink"/>
                <w:rFonts w:cs="Arial"/>
                <w:iCs/>
                <w:sz w:val="20"/>
                <w:szCs w:val="20"/>
              </w:rPr>
              <w:t xml:space="preserve">.com </w:t>
            </w:r>
          </w:p>
          <w:p w:rsidR="006C22A5" w:rsidRPr="00334FD7" w:rsidRDefault="006C22A5" w:rsidP="006C22A5">
            <w:pPr>
              <w:autoSpaceDE w:val="0"/>
              <w:autoSpaceDN w:val="0"/>
              <w:adjustRightInd w:val="0"/>
              <w:spacing w:line="276" w:lineRule="auto"/>
              <w:rPr>
                <w:rStyle w:val="Hyperlink"/>
                <w:rFonts w:cs="Arial"/>
                <w:iCs/>
                <w:sz w:val="20"/>
                <w:szCs w:val="20"/>
              </w:rPr>
            </w:pPr>
            <w:r w:rsidRPr="00334FD7">
              <w:rPr>
                <w:rStyle w:val="Hyperlink"/>
                <w:rFonts w:cs="Arial"/>
                <w:iCs/>
                <w:sz w:val="20"/>
                <w:szCs w:val="20"/>
              </w:rPr>
              <w:t>www.heidenhain.de/tnc7</w:t>
            </w:r>
          </w:p>
          <w:p w:rsidR="006C22A5" w:rsidRPr="00334FD7" w:rsidRDefault="00662D06" w:rsidP="006C22A5">
            <w:pPr>
              <w:autoSpaceDE w:val="0"/>
              <w:autoSpaceDN w:val="0"/>
              <w:adjustRightInd w:val="0"/>
              <w:spacing w:line="276" w:lineRule="auto"/>
              <w:rPr>
                <w:rStyle w:val="Hyperlink"/>
                <w:rFonts w:cs="Arial"/>
                <w:iCs/>
                <w:sz w:val="20"/>
                <w:szCs w:val="20"/>
              </w:rPr>
            </w:pPr>
            <w:hyperlink r:id="rId15" w:history="1">
              <w:r w:rsidR="006C22A5" w:rsidRPr="00334FD7">
                <w:rPr>
                  <w:rStyle w:val="Hyperlink"/>
                  <w:rFonts w:cs="Arial"/>
                  <w:iCs/>
                  <w:sz w:val="20"/>
                  <w:szCs w:val="20"/>
                </w:rPr>
                <w:t>www.heidenhain.de</w:t>
              </w:r>
            </w:hyperlink>
          </w:p>
          <w:p w:rsidR="00D147B8" w:rsidRDefault="00D147B8" w:rsidP="00CA2992">
            <w:pPr>
              <w:tabs>
                <w:tab w:val="left" w:pos="1317"/>
              </w:tabs>
              <w:autoSpaceDE w:val="0"/>
              <w:autoSpaceDN w:val="0"/>
              <w:adjustRightInd w:val="0"/>
              <w:spacing w:line="276" w:lineRule="auto"/>
              <w:rPr>
                <w:rFonts w:cs="Arial"/>
                <w:iCs/>
                <w:sz w:val="20"/>
                <w:szCs w:val="20"/>
              </w:rPr>
            </w:pPr>
          </w:p>
          <w:p w:rsidR="00E91F1B" w:rsidRPr="00334FD7" w:rsidRDefault="00E91F1B" w:rsidP="00CA2992">
            <w:pPr>
              <w:tabs>
                <w:tab w:val="left" w:pos="1317"/>
              </w:tabs>
              <w:autoSpaceDE w:val="0"/>
              <w:autoSpaceDN w:val="0"/>
              <w:adjustRightInd w:val="0"/>
              <w:spacing w:line="276" w:lineRule="auto"/>
              <w:rPr>
                <w:rFonts w:cs="Arial"/>
                <w:iCs/>
                <w:sz w:val="20"/>
                <w:szCs w:val="20"/>
              </w:rPr>
            </w:pPr>
          </w:p>
        </w:tc>
        <w:tc>
          <w:tcPr>
            <w:tcW w:w="4677" w:type="dxa"/>
          </w:tcPr>
          <w:p w:rsidR="006C22A5" w:rsidRPr="00334FD7" w:rsidRDefault="006C22A5" w:rsidP="006C22A5">
            <w:pPr>
              <w:spacing w:line="276" w:lineRule="auto"/>
              <w:rPr>
                <w:rFonts w:cs="Arial"/>
                <w:b/>
                <w:color w:val="333333"/>
                <w:szCs w:val="18"/>
                <w:shd w:val="clear" w:color="auto" w:fill="FFFFFF"/>
              </w:rPr>
            </w:pPr>
          </w:p>
        </w:tc>
      </w:tr>
      <w:tr w:rsidR="006C22A5" w:rsidRPr="003D4CB9" w:rsidTr="00F6202A">
        <w:tc>
          <w:tcPr>
            <w:tcW w:w="4677" w:type="dxa"/>
          </w:tcPr>
          <w:p w:rsidR="006C22A5" w:rsidRPr="00334FD7" w:rsidRDefault="006C22A5" w:rsidP="006C22A5">
            <w:pPr>
              <w:autoSpaceDE w:val="0"/>
              <w:autoSpaceDN w:val="0"/>
              <w:adjustRightInd w:val="0"/>
              <w:spacing w:line="276" w:lineRule="auto"/>
              <w:rPr>
                <w:rFonts w:cs="Arial"/>
                <w:b/>
                <w:i/>
                <w:iCs/>
                <w:sz w:val="20"/>
                <w:szCs w:val="20"/>
              </w:rPr>
            </w:pPr>
            <w:r w:rsidRPr="00334FD7">
              <w:rPr>
                <w:rFonts w:cs="Arial"/>
                <w:b/>
                <w:i/>
                <w:iCs/>
                <w:sz w:val="20"/>
                <w:szCs w:val="20"/>
              </w:rPr>
              <w:t>Kontakt für die Fachpresse:</w:t>
            </w:r>
          </w:p>
          <w:p w:rsidR="006C22A5" w:rsidRPr="00334FD7" w:rsidRDefault="006C22A5" w:rsidP="006C22A5">
            <w:pPr>
              <w:autoSpaceDE w:val="0"/>
              <w:autoSpaceDN w:val="0"/>
              <w:adjustRightInd w:val="0"/>
              <w:spacing w:line="276" w:lineRule="auto"/>
              <w:rPr>
                <w:rFonts w:cs="Arial"/>
                <w:sz w:val="20"/>
                <w:szCs w:val="20"/>
              </w:rPr>
            </w:pPr>
            <w:r w:rsidRPr="00334FD7">
              <w:rPr>
                <w:rFonts w:cs="Arial"/>
                <w:sz w:val="20"/>
                <w:szCs w:val="20"/>
              </w:rPr>
              <w:t>Frank Muthmann</w:t>
            </w:r>
          </w:p>
          <w:p w:rsidR="006C22A5" w:rsidRPr="00334FD7" w:rsidRDefault="006C22A5" w:rsidP="006C22A5">
            <w:pPr>
              <w:autoSpaceDE w:val="0"/>
              <w:autoSpaceDN w:val="0"/>
              <w:adjustRightInd w:val="0"/>
              <w:spacing w:line="276" w:lineRule="auto"/>
              <w:rPr>
                <w:rFonts w:cs="Arial"/>
                <w:sz w:val="20"/>
                <w:szCs w:val="20"/>
              </w:rPr>
            </w:pPr>
            <w:r w:rsidRPr="00334FD7">
              <w:rPr>
                <w:rFonts w:cs="Arial"/>
                <w:sz w:val="20"/>
                <w:szCs w:val="20"/>
              </w:rPr>
              <w:t>DR. JOHANNES HEIDENHAIN GmbH</w:t>
            </w:r>
          </w:p>
          <w:p w:rsidR="006C22A5" w:rsidRPr="00334FD7" w:rsidRDefault="006C22A5" w:rsidP="006C22A5">
            <w:pPr>
              <w:autoSpaceDE w:val="0"/>
              <w:autoSpaceDN w:val="0"/>
              <w:adjustRightInd w:val="0"/>
              <w:spacing w:line="276" w:lineRule="auto"/>
              <w:rPr>
                <w:rFonts w:cs="Arial"/>
                <w:sz w:val="20"/>
                <w:szCs w:val="20"/>
              </w:rPr>
            </w:pPr>
            <w:r w:rsidRPr="00334FD7">
              <w:rPr>
                <w:rFonts w:cs="Arial"/>
                <w:sz w:val="20"/>
                <w:szCs w:val="20"/>
              </w:rPr>
              <w:t>83292 Traunreut, GERMANY</w:t>
            </w:r>
          </w:p>
          <w:p w:rsidR="006C22A5" w:rsidRPr="00334FD7" w:rsidRDefault="006C22A5" w:rsidP="006C22A5">
            <w:pPr>
              <w:autoSpaceDE w:val="0"/>
              <w:autoSpaceDN w:val="0"/>
              <w:adjustRightInd w:val="0"/>
              <w:spacing w:line="276" w:lineRule="auto"/>
              <w:rPr>
                <w:rFonts w:cs="Arial"/>
                <w:sz w:val="20"/>
                <w:szCs w:val="20"/>
              </w:rPr>
            </w:pPr>
            <w:r w:rsidRPr="00334FD7">
              <w:rPr>
                <w:rFonts w:cs="Arial"/>
                <w:sz w:val="20"/>
                <w:szCs w:val="20"/>
              </w:rPr>
              <w:t>Tel.: +49 8669 31-2188</w:t>
            </w:r>
          </w:p>
          <w:p w:rsidR="006C22A5" w:rsidRPr="00334FD7" w:rsidRDefault="00662D06" w:rsidP="006C22A5">
            <w:pPr>
              <w:autoSpaceDE w:val="0"/>
              <w:autoSpaceDN w:val="0"/>
              <w:adjustRightInd w:val="0"/>
              <w:spacing w:line="276" w:lineRule="auto"/>
              <w:rPr>
                <w:rFonts w:cs="Arial"/>
                <w:color w:val="0000FF"/>
                <w:sz w:val="20"/>
                <w:szCs w:val="20"/>
                <w:u w:val="single"/>
              </w:rPr>
            </w:pPr>
            <w:hyperlink r:id="rId16" w:history="1">
              <w:r w:rsidR="006C22A5" w:rsidRPr="00334FD7">
                <w:rPr>
                  <w:rStyle w:val="Hyperlink"/>
                  <w:rFonts w:cs="Arial"/>
                  <w:sz w:val="20"/>
                  <w:szCs w:val="20"/>
                </w:rPr>
                <w:t>muthmann@heidenhain.de</w:t>
              </w:r>
            </w:hyperlink>
          </w:p>
        </w:tc>
        <w:tc>
          <w:tcPr>
            <w:tcW w:w="4677" w:type="dxa"/>
          </w:tcPr>
          <w:p w:rsidR="006C22A5" w:rsidRPr="00334FD7" w:rsidRDefault="006C22A5" w:rsidP="006C22A5">
            <w:pPr>
              <w:autoSpaceDE w:val="0"/>
              <w:autoSpaceDN w:val="0"/>
              <w:adjustRightInd w:val="0"/>
              <w:spacing w:line="276" w:lineRule="auto"/>
              <w:rPr>
                <w:rFonts w:cs="Arial"/>
                <w:sz w:val="20"/>
                <w:szCs w:val="20"/>
              </w:rPr>
            </w:pPr>
          </w:p>
          <w:p w:rsidR="006C22A5" w:rsidRPr="00334FD7" w:rsidRDefault="006C22A5" w:rsidP="006C22A5">
            <w:pPr>
              <w:autoSpaceDE w:val="0"/>
              <w:autoSpaceDN w:val="0"/>
              <w:adjustRightInd w:val="0"/>
              <w:spacing w:line="276" w:lineRule="auto"/>
              <w:rPr>
                <w:rFonts w:cs="Arial"/>
                <w:sz w:val="20"/>
                <w:szCs w:val="20"/>
              </w:rPr>
            </w:pPr>
            <w:r w:rsidRPr="00334FD7">
              <w:rPr>
                <w:rFonts w:cs="Arial"/>
                <w:sz w:val="20"/>
                <w:szCs w:val="20"/>
              </w:rPr>
              <w:t>Ulrich Poestgens</w:t>
            </w:r>
          </w:p>
          <w:p w:rsidR="006C22A5" w:rsidRPr="00334FD7" w:rsidRDefault="006C22A5" w:rsidP="006C22A5">
            <w:pPr>
              <w:autoSpaceDE w:val="0"/>
              <w:autoSpaceDN w:val="0"/>
              <w:adjustRightInd w:val="0"/>
              <w:spacing w:line="276" w:lineRule="auto"/>
              <w:rPr>
                <w:rFonts w:cs="Arial"/>
                <w:sz w:val="20"/>
                <w:szCs w:val="20"/>
              </w:rPr>
            </w:pPr>
            <w:r w:rsidRPr="00334FD7">
              <w:rPr>
                <w:rFonts w:cs="Arial"/>
                <w:sz w:val="20"/>
                <w:szCs w:val="20"/>
              </w:rPr>
              <w:t>DR. JOHANNES HEIDENHAIN GmbH</w:t>
            </w:r>
          </w:p>
          <w:p w:rsidR="006C22A5" w:rsidRPr="00334FD7" w:rsidRDefault="006C22A5" w:rsidP="006C22A5">
            <w:pPr>
              <w:autoSpaceDE w:val="0"/>
              <w:autoSpaceDN w:val="0"/>
              <w:adjustRightInd w:val="0"/>
              <w:spacing w:line="276" w:lineRule="auto"/>
              <w:rPr>
                <w:rFonts w:cs="Arial"/>
                <w:sz w:val="20"/>
                <w:szCs w:val="20"/>
              </w:rPr>
            </w:pPr>
            <w:r w:rsidRPr="00334FD7">
              <w:rPr>
                <w:rFonts w:cs="Arial"/>
                <w:sz w:val="20"/>
                <w:szCs w:val="20"/>
              </w:rPr>
              <w:t>83292 Traunreut, GERMANY</w:t>
            </w:r>
          </w:p>
          <w:p w:rsidR="006C22A5" w:rsidRPr="00334FD7" w:rsidRDefault="006C22A5" w:rsidP="006C22A5">
            <w:pPr>
              <w:autoSpaceDE w:val="0"/>
              <w:autoSpaceDN w:val="0"/>
              <w:adjustRightInd w:val="0"/>
              <w:spacing w:line="276" w:lineRule="auto"/>
              <w:rPr>
                <w:rFonts w:cs="Arial"/>
                <w:sz w:val="20"/>
                <w:szCs w:val="20"/>
              </w:rPr>
            </w:pPr>
            <w:r w:rsidRPr="00334FD7">
              <w:rPr>
                <w:rFonts w:cs="Arial"/>
                <w:sz w:val="20"/>
                <w:szCs w:val="20"/>
              </w:rPr>
              <w:t>Tel.: +49 8669 31-4154</w:t>
            </w:r>
          </w:p>
          <w:p w:rsidR="006C22A5" w:rsidRPr="00696528" w:rsidRDefault="00662D06" w:rsidP="006C22A5">
            <w:pPr>
              <w:autoSpaceDE w:val="0"/>
              <w:autoSpaceDN w:val="0"/>
              <w:adjustRightInd w:val="0"/>
              <w:spacing w:line="276" w:lineRule="auto"/>
              <w:rPr>
                <w:rFonts w:cs="Arial"/>
                <w:sz w:val="20"/>
                <w:szCs w:val="20"/>
              </w:rPr>
            </w:pPr>
            <w:hyperlink r:id="rId17" w:history="1">
              <w:r w:rsidR="006C22A5" w:rsidRPr="00334FD7">
                <w:rPr>
                  <w:rStyle w:val="Hyperlink"/>
                  <w:rFonts w:cs="Arial"/>
                  <w:sz w:val="20"/>
                  <w:szCs w:val="20"/>
                </w:rPr>
                <w:t>poestgens@heidenhain.de</w:t>
              </w:r>
            </w:hyperlink>
          </w:p>
        </w:tc>
      </w:tr>
    </w:tbl>
    <w:p w:rsidR="00696528" w:rsidRDefault="00696528" w:rsidP="006C22A5">
      <w:pPr>
        <w:autoSpaceDE w:val="0"/>
        <w:autoSpaceDN w:val="0"/>
        <w:adjustRightInd w:val="0"/>
        <w:spacing w:line="276" w:lineRule="auto"/>
        <w:rPr>
          <w:rFonts w:cs="Arial"/>
          <w:sz w:val="20"/>
          <w:szCs w:val="20"/>
        </w:rPr>
      </w:pPr>
    </w:p>
    <w:sectPr w:rsidR="00696528" w:rsidSect="006C22A5">
      <w:headerReference w:type="default" r:id="rId18"/>
      <w:footerReference w:type="default" r:id="rId19"/>
      <w:pgSz w:w="11907" w:h="16840" w:code="9"/>
      <w:pgMar w:top="1701" w:right="1418" w:bottom="680" w:left="1418" w:header="567" w:footer="454"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5943" w:rsidRDefault="002B5943" w:rsidP="0091430D">
      <w:r>
        <w:separator/>
      </w:r>
    </w:p>
  </w:endnote>
  <w:endnote w:type="continuationSeparator" w:id="0">
    <w:p w:rsidR="002B5943" w:rsidRDefault="002B5943"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altName w:val="Times New Roman"/>
    <w:panose1 w:val="00000000000000000000"/>
    <w:charset w:val="00"/>
    <w:family w:val="roman"/>
    <w:notTrueType/>
    <w:pitch w:val="variable"/>
    <w:sig w:usb0="00000000"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128" w:rsidRDefault="005D5128" w:rsidP="003D4CB9">
    <w:pPr>
      <w:pStyle w:val="Fuzeile"/>
      <w:tabs>
        <w:tab w:val="clear" w:pos="4536"/>
      </w:tabs>
      <w:rPr>
        <w:sz w:val="20"/>
      </w:rPr>
    </w:pPr>
  </w:p>
  <w:p w:rsidR="005D5128" w:rsidRDefault="005D5128" w:rsidP="003D4CB9">
    <w:pPr>
      <w:pStyle w:val="Fuzeile"/>
      <w:tabs>
        <w:tab w:val="clear" w:pos="4536"/>
      </w:tabs>
      <w:rPr>
        <w:sz w:val="20"/>
      </w:rPr>
    </w:pPr>
  </w:p>
  <w:p w:rsidR="003D4CB9" w:rsidRPr="00F432DE" w:rsidRDefault="000428B9" w:rsidP="003D4CB9">
    <w:pPr>
      <w:pStyle w:val="Fuzeile"/>
      <w:tabs>
        <w:tab w:val="clear" w:pos="4536"/>
      </w:tabs>
      <w:rPr>
        <w:sz w:val="20"/>
      </w:rPr>
    </w:pPr>
    <w:r>
      <w:rPr>
        <w:sz w:val="20"/>
      </w:rPr>
      <w:t>September 2022</w:t>
    </w:r>
    <w:r w:rsidR="003D4CB9" w:rsidRPr="00F432DE">
      <w:rPr>
        <w:sz w:val="20"/>
      </w:rPr>
      <w:tab/>
    </w:r>
    <w:sdt>
      <w:sdtPr>
        <w:rPr>
          <w:sz w:val="20"/>
        </w:rPr>
        <w:id w:val="-496501173"/>
        <w:docPartObj>
          <w:docPartGallery w:val="Page Numbers (Bottom of Page)"/>
          <w:docPartUnique/>
        </w:docPartObj>
      </w:sdtPr>
      <w:sdtEndPr/>
      <w:sdtContent>
        <w:r w:rsidR="003D4CB9" w:rsidRPr="00F432DE">
          <w:rPr>
            <w:sz w:val="20"/>
          </w:rPr>
          <w:t xml:space="preserve">Seite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662D06">
          <w:rPr>
            <w:noProof/>
            <w:sz w:val="20"/>
          </w:rPr>
          <w:t>5</w:t>
        </w:r>
        <w:r w:rsidR="003D4CB9" w:rsidRPr="00F432DE">
          <w:rPr>
            <w:sz w:val="20"/>
          </w:rPr>
          <w:fldChar w:fldCharType="end"/>
        </w:r>
      </w:sdtContent>
    </w:sdt>
  </w:p>
  <w:p w:rsidR="003D4CB9" w:rsidRDefault="003D4CB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5943" w:rsidRDefault="002B5943" w:rsidP="0091430D">
      <w:r>
        <w:separator/>
      </w:r>
    </w:p>
  </w:footnote>
  <w:footnote w:type="continuationSeparator" w:id="0">
    <w:p w:rsidR="002B5943" w:rsidRDefault="002B5943" w:rsidP="0091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5A6" w:rsidRDefault="00D2252D" w:rsidP="001938A0">
    <w:pPr>
      <w:pStyle w:val="Kopfzeile"/>
      <w:spacing w:before="120"/>
      <w:rPr>
        <w:b/>
      </w:rPr>
    </w:pPr>
    <w:r>
      <w:rPr>
        <w:b/>
      </w:rPr>
      <w:t>Presse-I</w:t>
    </w:r>
    <w:r w:rsidR="003555A6">
      <w:rPr>
        <w:b/>
      </w:rPr>
      <w:t>nform</w:t>
    </w:r>
    <w:r w:rsidR="003555A6" w:rsidRPr="00F14D45">
      <w:rPr>
        <w:b/>
      </w:rPr>
      <w:t>a</w:t>
    </w:r>
    <w:r w:rsidR="003555A6">
      <w:rPr>
        <w:b/>
      </w:rPr>
      <w:t>t</w:t>
    </w:r>
    <w:r w:rsidR="003555A6" w:rsidRPr="00F14D45">
      <w:rPr>
        <w:b/>
      </w:rPr>
      <w:t>ion</w:t>
    </w:r>
    <w:r w:rsidR="008808DE">
      <w:rPr>
        <w:b/>
      </w:rPr>
      <w:tab/>
    </w:r>
    <w:r w:rsidR="003555A6">
      <w:rPr>
        <w:b/>
      </w:rPr>
      <w:tab/>
    </w:r>
    <w:r w:rsidR="003555A6">
      <w:rPr>
        <w:b/>
        <w:noProof/>
        <w:lang w:eastAsia="de-DE"/>
      </w:rPr>
      <w:drawing>
        <wp:inline distT="0" distB="0" distL="0" distR="0" wp14:anchorId="03EA5ADC" wp14:editId="50AC5036">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E83851"/>
    <w:multiLevelType w:val="hybridMultilevel"/>
    <w:tmpl w:val="87FEB5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2"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2"/>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53C5"/>
    <w:rsid w:val="000127D1"/>
    <w:rsid w:val="00020177"/>
    <w:rsid w:val="00026B4D"/>
    <w:rsid w:val="0003003E"/>
    <w:rsid w:val="0003362B"/>
    <w:rsid w:val="000372B6"/>
    <w:rsid w:val="000428B9"/>
    <w:rsid w:val="00045130"/>
    <w:rsid w:val="00046798"/>
    <w:rsid w:val="00046E42"/>
    <w:rsid w:val="0005391D"/>
    <w:rsid w:val="00061D94"/>
    <w:rsid w:val="00075EE6"/>
    <w:rsid w:val="00084A5C"/>
    <w:rsid w:val="000918CA"/>
    <w:rsid w:val="000B02AE"/>
    <w:rsid w:val="000C3F0E"/>
    <w:rsid w:val="000C66E8"/>
    <w:rsid w:val="000E63B0"/>
    <w:rsid w:val="000E696D"/>
    <w:rsid w:val="000F6355"/>
    <w:rsid w:val="00106AEA"/>
    <w:rsid w:val="001076B5"/>
    <w:rsid w:val="001343DE"/>
    <w:rsid w:val="00152261"/>
    <w:rsid w:val="00167401"/>
    <w:rsid w:val="00167708"/>
    <w:rsid w:val="001814BA"/>
    <w:rsid w:val="00183B00"/>
    <w:rsid w:val="001938A0"/>
    <w:rsid w:val="001A4344"/>
    <w:rsid w:val="001A68BD"/>
    <w:rsid w:val="001B6D6B"/>
    <w:rsid w:val="001B7062"/>
    <w:rsid w:val="001E7E8E"/>
    <w:rsid w:val="002110ED"/>
    <w:rsid w:val="00212759"/>
    <w:rsid w:val="00263D2D"/>
    <w:rsid w:val="002667D8"/>
    <w:rsid w:val="00274423"/>
    <w:rsid w:val="00274FE0"/>
    <w:rsid w:val="00281C45"/>
    <w:rsid w:val="00283405"/>
    <w:rsid w:val="0028442E"/>
    <w:rsid w:val="00290658"/>
    <w:rsid w:val="002A4DA5"/>
    <w:rsid w:val="002B4166"/>
    <w:rsid w:val="002B5943"/>
    <w:rsid w:val="002C345D"/>
    <w:rsid w:val="002D39CF"/>
    <w:rsid w:val="002D51E3"/>
    <w:rsid w:val="003150E3"/>
    <w:rsid w:val="00324786"/>
    <w:rsid w:val="003257D4"/>
    <w:rsid w:val="003259E8"/>
    <w:rsid w:val="003261A3"/>
    <w:rsid w:val="003263E6"/>
    <w:rsid w:val="00334FD7"/>
    <w:rsid w:val="00335013"/>
    <w:rsid w:val="00337139"/>
    <w:rsid w:val="0034317A"/>
    <w:rsid w:val="00351F66"/>
    <w:rsid w:val="0035525C"/>
    <w:rsid w:val="003555A6"/>
    <w:rsid w:val="003566B6"/>
    <w:rsid w:val="00375378"/>
    <w:rsid w:val="003754AA"/>
    <w:rsid w:val="00377391"/>
    <w:rsid w:val="0038307A"/>
    <w:rsid w:val="0038317E"/>
    <w:rsid w:val="003866E3"/>
    <w:rsid w:val="0039200C"/>
    <w:rsid w:val="003B2AD8"/>
    <w:rsid w:val="003B6E84"/>
    <w:rsid w:val="003C11A0"/>
    <w:rsid w:val="003D4CB9"/>
    <w:rsid w:val="003D7E41"/>
    <w:rsid w:val="003E0B6D"/>
    <w:rsid w:val="003E417B"/>
    <w:rsid w:val="003F0B65"/>
    <w:rsid w:val="003F32BD"/>
    <w:rsid w:val="003F6B54"/>
    <w:rsid w:val="0041650E"/>
    <w:rsid w:val="004318A8"/>
    <w:rsid w:val="00431A5E"/>
    <w:rsid w:val="00434FB6"/>
    <w:rsid w:val="004355FD"/>
    <w:rsid w:val="004363CA"/>
    <w:rsid w:val="00437499"/>
    <w:rsid w:val="004418D4"/>
    <w:rsid w:val="00450667"/>
    <w:rsid w:val="00450ADE"/>
    <w:rsid w:val="00454588"/>
    <w:rsid w:val="00457C9D"/>
    <w:rsid w:val="00475465"/>
    <w:rsid w:val="004818D0"/>
    <w:rsid w:val="0049111D"/>
    <w:rsid w:val="004A010A"/>
    <w:rsid w:val="004A2E44"/>
    <w:rsid w:val="004A57F3"/>
    <w:rsid w:val="004A605C"/>
    <w:rsid w:val="004C3052"/>
    <w:rsid w:val="004C51D5"/>
    <w:rsid w:val="004D3DA1"/>
    <w:rsid w:val="004D719F"/>
    <w:rsid w:val="004E0C73"/>
    <w:rsid w:val="004E0D31"/>
    <w:rsid w:val="004F0053"/>
    <w:rsid w:val="004F6CE3"/>
    <w:rsid w:val="005153F0"/>
    <w:rsid w:val="00521B4C"/>
    <w:rsid w:val="0053234F"/>
    <w:rsid w:val="005516FA"/>
    <w:rsid w:val="00560B58"/>
    <w:rsid w:val="005821E1"/>
    <w:rsid w:val="00586C01"/>
    <w:rsid w:val="005915F6"/>
    <w:rsid w:val="00593634"/>
    <w:rsid w:val="00595438"/>
    <w:rsid w:val="005A1218"/>
    <w:rsid w:val="005A29AD"/>
    <w:rsid w:val="005B152F"/>
    <w:rsid w:val="005B3F5F"/>
    <w:rsid w:val="005B4D50"/>
    <w:rsid w:val="005B5DBD"/>
    <w:rsid w:val="005C7C77"/>
    <w:rsid w:val="005D5128"/>
    <w:rsid w:val="005E2BFB"/>
    <w:rsid w:val="005F2AF0"/>
    <w:rsid w:val="00616166"/>
    <w:rsid w:val="00626D63"/>
    <w:rsid w:val="006355EE"/>
    <w:rsid w:val="00635D3B"/>
    <w:rsid w:val="00643ACC"/>
    <w:rsid w:val="00652C63"/>
    <w:rsid w:val="006577EB"/>
    <w:rsid w:val="00661039"/>
    <w:rsid w:val="00662D06"/>
    <w:rsid w:val="00696528"/>
    <w:rsid w:val="006B23F0"/>
    <w:rsid w:val="006B3CB1"/>
    <w:rsid w:val="006B3D39"/>
    <w:rsid w:val="006B4F68"/>
    <w:rsid w:val="006C0084"/>
    <w:rsid w:val="006C22A5"/>
    <w:rsid w:val="006C641E"/>
    <w:rsid w:val="006D1007"/>
    <w:rsid w:val="006D3EBC"/>
    <w:rsid w:val="006D4E4B"/>
    <w:rsid w:val="006E1F8C"/>
    <w:rsid w:val="006F3E0F"/>
    <w:rsid w:val="006F41B7"/>
    <w:rsid w:val="006F4F9C"/>
    <w:rsid w:val="00706824"/>
    <w:rsid w:val="00744603"/>
    <w:rsid w:val="00750D1A"/>
    <w:rsid w:val="00756EE4"/>
    <w:rsid w:val="00771DB3"/>
    <w:rsid w:val="0078495B"/>
    <w:rsid w:val="0079517F"/>
    <w:rsid w:val="007956E2"/>
    <w:rsid w:val="0079650B"/>
    <w:rsid w:val="00796ECD"/>
    <w:rsid w:val="00796FDF"/>
    <w:rsid w:val="007A4345"/>
    <w:rsid w:val="007A4F06"/>
    <w:rsid w:val="007C1A90"/>
    <w:rsid w:val="007C4DC3"/>
    <w:rsid w:val="007C7E21"/>
    <w:rsid w:val="007E0104"/>
    <w:rsid w:val="007F7AE1"/>
    <w:rsid w:val="00802E48"/>
    <w:rsid w:val="00814F20"/>
    <w:rsid w:val="008407A8"/>
    <w:rsid w:val="00843288"/>
    <w:rsid w:val="008500A1"/>
    <w:rsid w:val="008518F6"/>
    <w:rsid w:val="008603F3"/>
    <w:rsid w:val="00865838"/>
    <w:rsid w:val="00866D02"/>
    <w:rsid w:val="0088056E"/>
    <w:rsid w:val="008806CC"/>
    <w:rsid w:val="008808DE"/>
    <w:rsid w:val="008871B4"/>
    <w:rsid w:val="008915F3"/>
    <w:rsid w:val="008A6540"/>
    <w:rsid w:val="008A68D9"/>
    <w:rsid w:val="008E17E1"/>
    <w:rsid w:val="008E584F"/>
    <w:rsid w:val="008E6A48"/>
    <w:rsid w:val="008F402C"/>
    <w:rsid w:val="00904E51"/>
    <w:rsid w:val="00913BE7"/>
    <w:rsid w:val="0091430D"/>
    <w:rsid w:val="00915EFB"/>
    <w:rsid w:val="009169C2"/>
    <w:rsid w:val="00921FB5"/>
    <w:rsid w:val="009245BA"/>
    <w:rsid w:val="00942DD4"/>
    <w:rsid w:val="00942F78"/>
    <w:rsid w:val="009442FE"/>
    <w:rsid w:val="00951569"/>
    <w:rsid w:val="00952CA1"/>
    <w:rsid w:val="0095347A"/>
    <w:rsid w:val="0096312C"/>
    <w:rsid w:val="00963479"/>
    <w:rsid w:val="00964FC8"/>
    <w:rsid w:val="009733AE"/>
    <w:rsid w:val="00975A0B"/>
    <w:rsid w:val="00982455"/>
    <w:rsid w:val="009B379B"/>
    <w:rsid w:val="009B67F1"/>
    <w:rsid w:val="009C6BF8"/>
    <w:rsid w:val="009D15B9"/>
    <w:rsid w:val="009D5CDA"/>
    <w:rsid w:val="00A229D7"/>
    <w:rsid w:val="00A26F2B"/>
    <w:rsid w:val="00A324BC"/>
    <w:rsid w:val="00A36219"/>
    <w:rsid w:val="00A518A1"/>
    <w:rsid w:val="00A56B23"/>
    <w:rsid w:val="00A571B8"/>
    <w:rsid w:val="00A60CD1"/>
    <w:rsid w:val="00A62B93"/>
    <w:rsid w:val="00A6661E"/>
    <w:rsid w:val="00A83AA1"/>
    <w:rsid w:val="00A84B3D"/>
    <w:rsid w:val="00A93A28"/>
    <w:rsid w:val="00AA7AD2"/>
    <w:rsid w:val="00AA7CBE"/>
    <w:rsid w:val="00AB2D9D"/>
    <w:rsid w:val="00AE0389"/>
    <w:rsid w:val="00AE2D1E"/>
    <w:rsid w:val="00AE3086"/>
    <w:rsid w:val="00AF23A8"/>
    <w:rsid w:val="00AF30BC"/>
    <w:rsid w:val="00AF5755"/>
    <w:rsid w:val="00B07FE0"/>
    <w:rsid w:val="00B10896"/>
    <w:rsid w:val="00B12E17"/>
    <w:rsid w:val="00B14E54"/>
    <w:rsid w:val="00B23E65"/>
    <w:rsid w:val="00B56CC6"/>
    <w:rsid w:val="00B62AB4"/>
    <w:rsid w:val="00B64F03"/>
    <w:rsid w:val="00B6511B"/>
    <w:rsid w:val="00B65E49"/>
    <w:rsid w:val="00B92F2C"/>
    <w:rsid w:val="00BA0BD4"/>
    <w:rsid w:val="00BA426A"/>
    <w:rsid w:val="00BA48BF"/>
    <w:rsid w:val="00BB1CBB"/>
    <w:rsid w:val="00BB6E04"/>
    <w:rsid w:val="00BB755F"/>
    <w:rsid w:val="00BC152E"/>
    <w:rsid w:val="00BD0A7A"/>
    <w:rsid w:val="00BD1D5C"/>
    <w:rsid w:val="00BE2B95"/>
    <w:rsid w:val="00BF340B"/>
    <w:rsid w:val="00BF4098"/>
    <w:rsid w:val="00BF47F6"/>
    <w:rsid w:val="00C061BC"/>
    <w:rsid w:val="00C0743C"/>
    <w:rsid w:val="00C17634"/>
    <w:rsid w:val="00C21CBA"/>
    <w:rsid w:val="00C24CB4"/>
    <w:rsid w:val="00C27FD1"/>
    <w:rsid w:val="00C303B3"/>
    <w:rsid w:val="00C35316"/>
    <w:rsid w:val="00C36CB1"/>
    <w:rsid w:val="00C40AB9"/>
    <w:rsid w:val="00C46F38"/>
    <w:rsid w:val="00C608DE"/>
    <w:rsid w:val="00C62A38"/>
    <w:rsid w:val="00C70D7B"/>
    <w:rsid w:val="00C7255F"/>
    <w:rsid w:val="00C76A4D"/>
    <w:rsid w:val="00C808A0"/>
    <w:rsid w:val="00C81461"/>
    <w:rsid w:val="00C96C4D"/>
    <w:rsid w:val="00CA2992"/>
    <w:rsid w:val="00CA3A20"/>
    <w:rsid w:val="00CB03FD"/>
    <w:rsid w:val="00CB1992"/>
    <w:rsid w:val="00CB2B90"/>
    <w:rsid w:val="00CC6DF0"/>
    <w:rsid w:val="00CD4796"/>
    <w:rsid w:val="00CD71D4"/>
    <w:rsid w:val="00CE6C7B"/>
    <w:rsid w:val="00CF60D4"/>
    <w:rsid w:val="00CF6546"/>
    <w:rsid w:val="00D10BC2"/>
    <w:rsid w:val="00D12FE9"/>
    <w:rsid w:val="00D14166"/>
    <w:rsid w:val="00D14601"/>
    <w:rsid w:val="00D147B8"/>
    <w:rsid w:val="00D1480C"/>
    <w:rsid w:val="00D17E78"/>
    <w:rsid w:val="00D2252D"/>
    <w:rsid w:val="00D32474"/>
    <w:rsid w:val="00D43AD5"/>
    <w:rsid w:val="00D45A00"/>
    <w:rsid w:val="00D527D5"/>
    <w:rsid w:val="00D60668"/>
    <w:rsid w:val="00D622C6"/>
    <w:rsid w:val="00D713A0"/>
    <w:rsid w:val="00D87B41"/>
    <w:rsid w:val="00D93E00"/>
    <w:rsid w:val="00D9586D"/>
    <w:rsid w:val="00D96114"/>
    <w:rsid w:val="00DA1D6D"/>
    <w:rsid w:val="00DE36FF"/>
    <w:rsid w:val="00E0475C"/>
    <w:rsid w:val="00E06DD0"/>
    <w:rsid w:val="00E22AC1"/>
    <w:rsid w:val="00E2679F"/>
    <w:rsid w:val="00E302A0"/>
    <w:rsid w:val="00E32A68"/>
    <w:rsid w:val="00E4331D"/>
    <w:rsid w:val="00E43981"/>
    <w:rsid w:val="00E54940"/>
    <w:rsid w:val="00E80B0E"/>
    <w:rsid w:val="00E82990"/>
    <w:rsid w:val="00E854C5"/>
    <w:rsid w:val="00E87DA6"/>
    <w:rsid w:val="00E91F1B"/>
    <w:rsid w:val="00E951C2"/>
    <w:rsid w:val="00E97915"/>
    <w:rsid w:val="00EA0DB8"/>
    <w:rsid w:val="00EA5046"/>
    <w:rsid w:val="00EC47D1"/>
    <w:rsid w:val="00ED049A"/>
    <w:rsid w:val="00ED0F55"/>
    <w:rsid w:val="00ED2BF2"/>
    <w:rsid w:val="00F070B5"/>
    <w:rsid w:val="00F1013B"/>
    <w:rsid w:val="00F14D45"/>
    <w:rsid w:val="00F23403"/>
    <w:rsid w:val="00F24B38"/>
    <w:rsid w:val="00F2757E"/>
    <w:rsid w:val="00F310C4"/>
    <w:rsid w:val="00F31938"/>
    <w:rsid w:val="00F3776E"/>
    <w:rsid w:val="00F432DE"/>
    <w:rsid w:val="00F438BA"/>
    <w:rsid w:val="00F51356"/>
    <w:rsid w:val="00F60FF8"/>
    <w:rsid w:val="00F7592E"/>
    <w:rsid w:val="00F76A7E"/>
    <w:rsid w:val="00F7761E"/>
    <w:rsid w:val="00F84138"/>
    <w:rsid w:val="00F84761"/>
    <w:rsid w:val="00F92845"/>
    <w:rsid w:val="00F93C3C"/>
    <w:rsid w:val="00F9724F"/>
    <w:rsid w:val="00FB5B37"/>
    <w:rsid w:val="00FC07F4"/>
    <w:rsid w:val="00FD731F"/>
    <w:rsid w:val="00FE5F04"/>
    <w:rsid w:val="00FE671A"/>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74FE0"/>
    <w:rPr>
      <w:sz w:val="16"/>
      <w:szCs w:val="16"/>
    </w:rPr>
  </w:style>
  <w:style w:type="paragraph" w:styleId="Kommentartext">
    <w:name w:val="annotation text"/>
    <w:basedOn w:val="Standard"/>
    <w:link w:val="KommentartextZchn"/>
    <w:uiPriority w:val="99"/>
    <w:semiHidden/>
    <w:unhideWhenUsed/>
    <w:rsid w:val="00274FE0"/>
    <w:rPr>
      <w:sz w:val="20"/>
      <w:szCs w:val="20"/>
    </w:rPr>
  </w:style>
  <w:style w:type="character" w:customStyle="1" w:styleId="KommentartextZchn">
    <w:name w:val="Kommentartext Zchn"/>
    <w:basedOn w:val="Absatz-Standardschriftart"/>
    <w:link w:val="Kommentartext"/>
    <w:uiPriority w:val="99"/>
    <w:semiHidden/>
    <w:rsid w:val="00274FE0"/>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274FE0"/>
    <w:rPr>
      <w:b/>
      <w:bCs/>
    </w:rPr>
  </w:style>
  <w:style w:type="character" w:customStyle="1" w:styleId="KommentarthemaZchn">
    <w:name w:val="Kommentarthema Zchn"/>
    <w:basedOn w:val="KommentartextZchn"/>
    <w:link w:val="Kommentarthema"/>
    <w:uiPriority w:val="99"/>
    <w:semiHidden/>
    <w:rsid w:val="00274FE0"/>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74235619">
      <w:bodyDiv w:val="1"/>
      <w:marLeft w:val="0"/>
      <w:marRight w:val="0"/>
      <w:marTop w:val="0"/>
      <w:marBottom w:val="0"/>
      <w:divBdr>
        <w:top w:val="none" w:sz="0" w:space="0" w:color="auto"/>
        <w:left w:val="none" w:sz="0" w:space="0" w:color="auto"/>
        <w:bottom w:val="none" w:sz="0" w:space="0" w:color="auto"/>
        <w:right w:val="none" w:sz="0" w:space="0" w:color="auto"/>
      </w:divBdr>
    </w:div>
    <w:div w:id="905067985">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864050289">
      <w:bodyDiv w:val="1"/>
      <w:marLeft w:val="0"/>
      <w:marRight w:val="0"/>
      <w:marTop w:val="0"/>
      <w:marBottom w:val="0"/>
      <w:divBdr>
        <w:top w:val="none" w:sz="0" w:space="0" w:color="auto"/>
        <w:left w:val="none" w:sz="0" w:space="0" w:color="auto"/>
        <w:bottom w:val="none" w:sz="0" w:space="0" w:color="auto"/>
        <w:right w:val="none" w:sz="0" w:space="0" w:color="auto"/>
      </w:divBdr>
    </w:div>
    <w:div w:id="1963271133">
      <w:bodyDiv w:val="1"/>
      <w:marLeft w:val="0"/>
      <w:marRight w:val="0"/>
      <w:marTop w:val="0"/>
      <w:marBottom w:val="0"/>
      <w:divBdr>
        <w:top w:val="none" w:sz="0" w:space="0" w:color="auto"/>
        <w:left w:val="none" w:sz="0" w:space="0" w:color="auto"/>
        <w:bottom w:val="none" w:sz="0" w:space="0" w:color="auto"/>
        <w:right w:val="none" w:sz="0" w:space="0" w:color="auto"/>
      </w:divBdr>
      <w:divsChild>
        <w:div w:id="2117676263">
          <w:marLeft w:val="0"/>
          <w:marRight w:val="0"/>
          <w:marTop w:val="0"/>
          <w:marBottom w:val="0"/>
          <w:divBdr>
            <w:top w:val="none" w:sz="0" w:space="0" w:color="auto"/>
            <w:left w:val="none" w:sz="0" w:space="0" w:color="auto"/>
            <w:bottom w:val="none" w:sz="0" w:space="0" w:color="auto"/>
            <w:right w:val="none" w:sz="0" w:space="0" w:color="auto"/>
          </w:divBdr>
          <w:divsChild>
            <w:div w:id="14241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mailto:poestgens@heidenhain.de" TargetMode="External"/><Relationship Id="rId2" Type="http://schemas.openxmlformats.org/officeDocument/2006/relationships/numbering" Target="numbering.xml"/><Relationship Id="rId16" Type="http://schemas.openxmlformats.org/officeDocument/2006/relationships/hyperlink" Target="mailto:muthmann@heidenhain.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www.heidenhain.de" TargetMode="Externa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live.heidenhain.com/index.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6AD36-C249-4D1D-AD92-22F7DE70A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1645</Words>
  <Characters>10364</Characters>
  <Application>Microsoft Office Word</Application>
  <DocSecurity>0</DocSecurity>
  <Lines>86</Lines>
  <Paragraphs>23</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11986</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Muthmann Frank</cp:lastModifiedBy>
  <cp:revision>7</cp:revision>
  <cp:lastPrinted>2022-08-30T09:05:00Z</cp:lastPrinted>
  <dcterms:created xsi:type="dcterms:W3CDTF">2022-08-30T13:11:00Z</dcterms:created>
  <dcterms:modified xsi:type="dcterms:W3CDTF">2022-10-04T09:18:00Z</dcterms:modified>
</cp:coreProperties>
</file>